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jc w:val="both"/>
        <w:rPr>
          <w:rFonts w:hint="eastAsia" w:eastAsia="黑体"/>
          <w:b/>
          <w:bCs/>
          <w:color w:val="000000"/>
          <w:sz w:val="84"/>
        </w:rPr>
      </w:pPr>
      <w:r>
        <w:rPr>
          <w:rFonts w:hint="eastAsia" w:eastAsia="黑体"/>
          <w:b/>
          <w:bCs/>
          <w:color w:val="000000"/>
          <w:sz w:val="84"/>
        </w:rPr>
      </w:r>
      <w:r/>
    </w:p>
    <w:p>
      <w:pPr>
        <w:pStyle w:val="984"/>
        <w:ind w:firstLine="0"/>
        <w:jc w:val="center"/>
        <w:keepLines w:val="0"/>
        <w:keepNext w:val="0"/>
        <w:pageBreakBefore w:val="0"/>
        <w:widowControl w:val="off"/>
        <w:rPr>
          <w:rFonts w:hint="eastAsia" w:eastAsia="黑体"/>
          <w:b/>
          <w:bCs/>
          <w:color w:val="000000"/>
          <w:sz w:val="84"/>
        </w:rPr>
      </w:pPr>
      <w:r>
        <w:rPr>
          <w:rFonts w:hint="eastAsia" w:eastAsia="黑体"/>
          <w:b/>
          <w:bCs/>
          <w:color w:val="000000"/>
          <w:sz w:val="84"/>
        </w:rPr>
        <w:t xml:space="preserve">招　标　文　件</w:t>
      </w:r>
      <w:r/>
    </w:p>
    <w:p>
      <w:pPr>
        <w:pStyle w:val="984"/>
        <w:ind w:left="0" w:firstLine="1285"/>
        <w:jc w:val="both"/>
        <w:rPr>
          <w:rFonts w:hint="eastAsia"/>
          <w:b/>
          <w:bCs/>
          <w:color w:val="000000"/>
          <w:sz w:val="32"/>
        </w:rPr>
      </w:pPr>
      <w:r>
        <w:rPr>
          <w:rFonts w:hint="eastAsia"/>
          <w:b/>
          <w:bCs/>
          <w:color w:val="000000"/>
          <w:sz w:val="32"/>
        </w:rPr>
      </w:r>
      <w:r/>
    </w:p>
    <w:p>
      <w:pPr>
        <w:pStyle w:val="984"/>
        <w:ind w:left="0" w:firstLine="1285"/>
        <w:jc w:val="both"/>
        <w:rPr>
          <w:rFonts w:hint="eastAsia"/>
          <w:b/>
          <w:bCs/>
          <w:color w:val="000000"/>
          <w:sz w:val="32"/>
        </w:rPr>
      </w:pPr>
      <w:r>
        <w:rPr>
          <w:rFonts w:hint="eastAsia"/>
          <w:b/>
          <w:bCs/>
          <w:color w:val="000000"/>
          <w:sz w:val="32"/>
        </w:rPr>
      </w:r>
      <w:r/>
    </w:p>
    <w:p>
      <w:pPr>
        <w:pStyle w:val="984"/>
        <w:ind w:left="0" w:firstLine="1285"/>
        <w:jc w:val="both"/>
        <w:rPr>
          <w:rFonts w:hint="eastAsia"/>
          <w:b/>
          <w:bCs/>
          <w:color w:val="000000"/>
          <w:sz w:val="32"/>
        </w:rPr>
      </w:pPr>
      <w:r>
        <w:rPr>
          <w:rFonts w:hint="eastAsia"/>
          <w:b/>
          <w:bCs/>
          <w:color w:val="000000"/>
          <w:sz w:val="32"/>
        </w:rPr>
      </w:r>
      <w:r/>
    </w:p>
    <w:p>
      <w:pPr>
        <w:pStyle w:val="984"/>
        <w:ind w:left="0" w:firstLine="1285"/>
        <w:jc w:val="both"/>
        <w:rPr>
          <w:rFonts w:hint="eastAsia"/>
          <w:b/>
          <w:bCs/>
          <w:color w:val="000000"/>
          <w:sz w:val="32"/>
        </w:rPr>
      </w:pPr>
      <w:r>
        <w:rPr>
          <w:rFonts w:hint="eastAsia"/>
          <w:b/>
          <w:bCs/>
          <w:color w:val="000000"/>
          <w:sz w:val="32"/>
        </w:rPr>
      </w:r>
      <w:r/>
    </w:p>
    <w:p>
      <w:pPr>
        <w:pStyle w:val="984"/>
        <w:ind w:left="0" w:firstLine="1285"/>
        <w:jc w:val="both"/>
        <w:rPr>
          <w:rFonts w:hint="eastAsia" w:eastAsia="宋体" w:cs="Times New Roman"/>
          <w:b/>
          <w:bCs/>
          <w:sz w:val="36"/>
          <w:szCs w:val="36"/>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b/>
          <w:bCs/>
          <w:color w:val="000000"/>
          <w:sz w:val="32"/>
        </w:rPr>
        <w:t xml:space="preserve">仪征市月塘水库现代化运行管理矩阵二期建设项目</w:t>
      </w:r>
      <w:r/>
    </w:p>
    <w:p>
      <w:pPr>
        <w:ind w:firstLine="1285"/>
        <w:rPr>
          <w:rFonts w:hint="default"/>
          <w:b/>
          <w:bCs/>
          <w:color w:val="000000"/>
          <w:sz w:val="32"/>
          <w:lang w:val="en-US"/>
        </w:rPr>
      </w:pPr>
      <w:r>
        <w:rPr>
          <w:rFonts w:hint="eastAsia"/>
          <w:b/>
          <w:bCs/>
          <w:color w:val="000000"/>
          <w:sz w:val="32"/>
        </w:rPr>
        <w:t xml:space="preserve">项目编号：JSZC-321081-JZCG-G2025-00</w:t>
      </w:r>
      <w:r>
        <w:rPr>
          <w:rFonts w:hint="eastAsia"/>
          <w:b/>
          <w:bCs/>
          <w:color w:val="000000"/>
          <w:sz w:val="32"/>
          <w:lang w:val="en-US" w:eastAsia="zh-CN"/>
        </w:rPr>
        <w:t xml:space="preserve">24</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984"/>
        <w:ind w:firstLine="0"/>
        <w:spacing w:before="0" w:after="0"/>
        <w:rPr>
          <w:rFonts w:hint="eastAsia" w:ascii="宋体" w:hAnsi="宋体"/>
          <w:color w:val="000000"/>
        </w:rPr>
      </w:pPr>
      <w:r>
        <w:rPr>
          <w:rFonts w:hint="eastAsia" w:ascii="宋体" w:hAnsi="宋体"/>
          <w:color w:val="000000"/>
        </w:rPr>
      </w:r>
      <w:r/>
    </w:p>
    <w:p>
      <w:pPr>
        <w:pStyle w:val="984"/>
        <w:ind w:firstLine="0"/>
        <w:spacing w:before="0" w:after="0"/>
        <w:rPr>
          <w:rFonts w:hint="eastAsia" w:ascii="宋体" w:hAnsi="宋体"/>
          <w:color w:val="000000"/>
        </w:rPr>
      </w:pPr>
      <w:r>
        <w:rPr>
          <w:rFonts w:hint="eastAsia" w:ascii="宋体" w:hAnsi="宋体"/>
          <w:color w:val="000000"/>
        </w:rPr>
      </w:r>
      <w:r/>
    </w:p>
    <w:p>
      <w:pPr>
        <w:pStyle w:val="984"/>
        <w:ind w:firstLine="0"/>
        <w:spacing w:before="0" w:after="0"/>
        <w:rPr>
          <w:rFonts w:hint="eastAsia" w:ascii="宋体" w:hAnsi="宋体"/>
          <w:color w:val="000000"/>
        </w:rPr>
      </w:pPr>
      <w:r>
        <w:rPr>
          <w:rFonts w:hint="eastAsia" w:ascii="宋体" w:hAnsi="宋体"/>
          <w:color w:val="000000"/>
        </w:rPr>
      </w:r>
      <w:r/>
    </w:p>
    <w:p>
      <w:pPr>
        <w:pStyle w:val="984"/>
        <w:ind w:firstLine="0"/>
        <w:spacing w:before="0" w:after="0"/>
        <w:rPr>
          <w:rFonts w:hint="eastAsia" w:ascii="宋体" w:hAnsi="宋体"/>
          <w:color w:val="000000"/>
        </w:rPr>
      </w:pPr>
      <w:r>
        <w:rPr>
          <w:rFonts w:hint="eastAsia" w:ascii="宋体" w:hAnsi="宋体"/>
          <w:color w:val="000000"/>
        </w:rPr>
      </w:r>
      <w:r/>
    </w:p>
    <w:p>
      <w:pPr>
        <w:pStyle w:val="984"/>
        <w:ind w:firstLine="0"/>
        <w:spacing w:before="0" w:after="0"/>
        <w:rPr>
          <w:rFonts w:hint="eastAsia" w:ascii="宋体" w:hAnsi="宋体"/>
          <w:color w:val="000000"/>
        </w:rPr>
      </w:pPr>
      <w:r>
        <w:rPr>
          <w:rFonts w:hint="eastAsia" w:ascii="宋体" w:hAnsi="宋体"/>
          <w:color w:val="000000"/>
        </w:rPr>
      </w:r>
      <w:r/>
    </w:p>
    <w:p>
      <w:pPr>
        <w:pStyle w:val="984"/>
        <w:ind w:firstLine="0"/>
        <w:jc w:val="center"/>
        <w:keepLines w:val="0"/>
        <w:keepNext w:val="0"/>
        <w:pageBreakBefore w:val="0"/>
        <w:widowControl w:val="off"/>
        <w:rPr>
          <w:rFonts w:hint="eastAsia"/>
          <w:b/>
          <w:bCs/>
          <w:color w:val="000000"/>
          <w:sz w:val="32"/>
          <w:lang w:val="en-US" w:eastAsia="zh-CN"/>
        </w:rPr>
      </w:pPr>
      <w:r>
        <w:rPr>
          <w:rFonts w:hint="eastAsia"/>
          <w:b/>
          <w:bCs/>
          <w:color w:val="000000"/>
          <w:sz w:val="32"/>
          <w:lang w:val="en-US" w:eastAsia="zh-CN"/>
        </w:rPr>
        <w:t xml:space="preserve">扬州市公共资源交易中心仪征分中心</w:t>
      </w:r>
      <w:r/>
    </w:p>
    <w:p>
      <w:pPr>
        <w:pStyle w:val="984"/>
        <w:ind w:firstLine="0"/>
        <w:jc w:val="center"/>
        <w:keepLines w:val="0"/>
        <w:keepNext w:val="0"/>
        <w:pageBreakBefore w:val="0"/>
        <w:widowControl w:val="off"/>
        <w:rPr>
          <w:rFonts w:hint="eastAsia" w:ascii="黑体" w:hAnsi="Arial" w:eastAsia="黑体"/>
          <w:b/>
          <w:color w:val="000000"/>
          <w:sz w:val="44"/>
        </w:rPr>
      </w:pPr>
      <w:r>
        <w:rPr>
          <w:rFonts w:hint="eastAsia"/>
          <w:b/>
          <w:bCs/>
          <w:color w:val="000000"/>
          <w:sz w:val="32"/>
          <w:u w:val="single"/>
          <w:lang w:val="en-US" w:eastAsia="zh-CN"/>
        </w:rPr>
        <w:t xml:space="preserve"> 2025 </w:t>
      </w:r>
      <w:r>
        <w:rPr>
          <w:rFonts w:hint="eastAsia"/>
          <w:b/>
          <w:bCs/>
          <w:color w:val="000000"/>
          <w:sz w:val="32"/>
        </w:rPr>
        <w:t xml:space="preserve">年</w:t>
      </w:r>
      <w:r>
        <w:rPr>
          <w:rFonts w:hint="eastAsia"/>
          <w:b/>
          <w:bCs/>
          <w:color w:val="000000"/>
          <w:sz w:val="32"/>
          <w:u w:val="single"/>
          <w:lang w:val="en-US" w:eastAsia="zh-CN"/>
        </w:rPr>
        <w:t xml:space="preserve"> 11 </w:t>
      </w:r>
      <w:r>
        <w:rPr>
          <w:rFonts w:hint="eastAsia"/>
          <w:b/>
          <w:bCs/>
          <w:color w:val="000000"/>
          <w:sz w:val="32"/>
        </w:rPr>
        <w:t xml:space="preserve">月</w:t>
      </w:r>
      <w:r>
        <w:rPr>
          <w:color w:val="000000"/>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ff0000"/>
          <w:sz w:val="28"/>
        </w:rPr>
      </w:pPr>
      <w:r>
        <w:rPr>
          <w:rFonts w:hint="eastAsia" w:ascii="仿宋_GB2312" w:hAnsi="Arial" w:eastAsia="仿宋_GB2312"/>
          <w:b/>
          <w:color w:val="ff0000"/>
          <w:sz w:val="28"/>
        </w:rPr>
      </w:r>
      <w:r/>
    </w:p>
    <w:p>
      <w:pPr>
        <w:numPr>
          <w:ilvl w:val="0"/>
          <w:numId w:val="4"/>
        </w:numPr>
        <w:spacing w:line="480" w:lineRule="auto"/>
        <w:rPr>
          <w:rFonts w:hint="eastAsia" w:ascii="黑体" w:hAnsi="Showcard Gothic" w:eastAsia="黑体"/>
          <w:color w:val="auto"/>
          <w:sz w:val="32"/>
        </w:rPr>
        <w:outlineLvl w:val="0"/>
      </w:pPr>
      <w:r>
        <w:rPr>
          <w:rFonts w:hint="eastAsia" w:ascii="黑体" w:hAnsi="宋体" w:eastAsia="黑体"/>
          <w:color w:val="auto"/>
          <w:sz w:val="36"/>
        </w:rPr>
        <w:t xml:space="preserve">投标邀请</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6</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合同文本</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15</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采购需求</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18</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44</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投标文件格式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48</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896"/>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仪征市</w:t>
      </w:r>
      <w:r>
        <w:rPr>
          <w:rFonts w:hint="eastAsia" w:ascii="宋体" w:hAnsi="宋体" w:cs="Times New Roman"/>
          <w:color w:val="000000"/>
          <w:sz w:val="24"/>
          <w:szCs w:val="24"/>
          <w:lang w:eastAsia="zh-CN"/>
        </w:rPr>
        <w:t xml:space="preserve">水利</w:t>
      </w:r>
      <w:r>
        <w:rPr>
          <w:rFonts w:hint="eastAsia" w:ascii="宋体" w:hAnsi="宋体" w:eastAsia="宋体" w:cs="Times New Roman"/>
          <w:color w:val="000000"/>
          <w:sz w:val="24"/>
          <w:szCs w:val="24"/>
        </w:rPr>
        <w:t xml:space="preserve">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宋体" w:hAnsi="宋体" w:eastAsia="宋体" w:cs="Times New Roman"/>
          <w:color w:val="000000"/>
          <w:sz w:val="24"/>
          <w:szCs w:val="24"/>
        </w:rPr>
        <w:t xml:space="preserve">仪征市月塘水库现代化运行管理矩阵二期建设项目</w:t>
      </w:r>
      <w:r>
        <w:rPr>
          <w:rFonts w:hint="eastAsia" w:ascii="宋体" w:hAnsi="宋体"/>
          <w:color w:val="000000"/>
          <w:sz w:val="24"/>
          <w:szCs w:val="24"/>
        </w:rPr>
        <w:t xml:space="preserve">](</w:t>
      </w:r>
      <w:r>
        <w:rPr>
          <w:rFonts w:hint="eastAsia" w:ascii="宋体" w:hAnsi="宋体" w:eastAsia="宋体" w:cs="Times New Roman"/>
          <w:color w:val="000000"/>
          <w:sz w:val="24"/>
          <w:szCs w:val="24"/>
        </w:rPr>
        <w:t xml:space="preserve">JSZC-321081-JZCG-G2025-00</w:t>
      </w:r>
      <w:r>
        <w:rPr>
          <w:rFonts w:hint="eastAsia" w:ascii="宋体" w:hAnsi="宋体" w:cs="Times New Roman"/>
          <w:color w:val="000000"/>
          <w:sz w:val="24"/>
          <w:szCs w:val="24"/>
          <w:lang w:val="en-US" w:eastAsia="zh-CN"/>
        </w:rPr>
        <w:t xml:space="preserve">24</w:t>
      </w:r>
      <w:r>
        <w:rPr>
          <w:rFonts w:hint="eastAsia" w:ascii="宋体" w:hAnsi="宋体"/>
          <w:color w:val="000000"/>
          <w:sz w:val="24"/>
          <w:szCs w:val="24"/>
        </w:rPr>
        <w:t xml:space="preserve">)进行公开招标采购，欢迎符合条件的供应商投标。</w:t>
      </w:r>
      <w:r/>
    </w:p>
    <w:p>
      <w:pPr>
        <w:ind w:firstLine="420"/>
        <w:spacing w:line="360" w:lineRule="auto"/>
      </w:pPr>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2023年11月20日，水利部办公厅发文【水利部办公厅关于印发《构建现代化水库运行管理矩阵先行先试工作方案的通知》（办运管2023第245号）】，要求在全国范围内选取一批试点水库和先行区域开展矩阵建设，2024年底前取得阶段性成果，2025年底前完成全面建设。</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月塘水库是扬州市唯一入选试点的水库，项目按规划分两期建设，2024年底前完成一期项目建设，2025年底前完成二期项目建设。目前一期项目已按计划建设完毕，本项目为整体规划中的二期项目。</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eastAsia="宋体" w:cs="Times New Roman"/>
          <w:color w:val="000000"/>
          <w:sz w:val="24"/>
          <w:szCs w:val="24"/>
          <w:u w:val="single"/>
        </w:rPr>
        <w:t xml:space="preserve">仪征市月塘水库现代化运行管理矩阵二期建设项目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highlight w:val="none"/>
          <w:u w:val="single"/>
          <w:lang w:val="en-US" w:eastAsia="zh-CN"/>
        </w:rPr>
        <w:t xml:space="preserve">27</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99"/>
        <w:ind w:firstLine="498"/>
        <w:spacing w:before="145" w:after="145" w:line="400" w:lineRule="exact"/>
        <w:rPr>
          <w:color w:val="000000"/>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JSZC-321081-JZCG-G2025-00</w:t>
      </w:r>
      <w:r>
        <w:rPr>
          <w:rFonts w:hint="eastAsia" w:ascii="宋体" w:hAnsi="宋体" w:cs="Times New Roman"/>
          <w:color w:val="000000"/>
          <w:sz w:val="24"/>
          <w:szCs w:val="24"/>
          <w:lang w:val="en-US" w:eastAsia="zh-CN"/>
        </w:rPr>
        <w:t xml:space="preserve">24</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u w:val="none"/>
        </w:rPr>
        <w:t xml:space="preserve">仪征市月塘水库现代化运行管理矩阵二期建设项目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19"/>
        <w:tblW w:w="796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6651"/>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5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6651"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lang w:val="en-US" w:eastAsia="zh-CN"/>
              </w:rPr>
              <w:t xml:space="preserve">149.144</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19"/>
        <w:tblW w:w="799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lang w:val="en-US" w:eastAsia="zh-CN"/>
              </w:rPr>
              <w:t xml:space="preserve">149.144</w:t>
            </w:r>
            <w:r/>
          </w:p>
        </w:tc>
      </w:tr>
    </w:tbl>
    <w:p>
      <w:pPr>
        <w:numPr>
          <w:ilvl w:val="0"/>
          <w:numId w:val="0"/>
        </w:numPr>
        <w:ind w:firstLine="480"/>
        <w:spacing w:line="400" w:lineRule="exact"/>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 xml:space="preserve">5.</w:t>
      </w:r>
      <w:r>
        <w:rPr>
          <w:rFonts w:hint="eastAsia" w:ascii="宋体" w:hAnsi="宋体"/>
          <w:color w:val="000000"/>
          <w:sz w:val="24"/>
          <w:szCs w:val="24"/>
        </w:rPr>
        <w:t xml:space="preserve">采购需求（简介）：详细内容见本招标文件第四章  </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olor w:val="000000"/>
          <w:sz w:val="24"/>
          <w:szCs w:val="24"/>
        </w:rPr>
        <w:t xml:space="preserve">6.合同履行期限：</w:t>
      </w:r>
      <w:r>
        <w:rPr>
          <w:rFonts w:hint="eastAsia" w:ascii="宋体" w:hAnsi="宋体" w:cs="宋体"/>
          <w:sz w:val="24"/>
          <w:szCs w:val="24"/>
        </w:rPr>
        <w:t xml:space="preserve">自合同签订之日30天内完成系统建设并通过主管部门验收合格，验收合格后免费运维3年。</w:t>
      </w:r>
      <w:r/>
    </w:p>
    <w:p>
      <w:pPr>
        <w:pStyle w:val="899"/>
        <w:ind w:firstLine="498"/>
        <w:spacing w:before="145" w:after="145" w:line="400" w:lineRule="exact"/>
        <w:rPr>
          <w:color w:val="000000"/>
        </w:rPr>
      </w:pPr>
      <w:r/>
      <w:bookmarkStart w:id="12" w:name="_Toc35393622"/>
      <w:r/>
      <w:bookmarkStart w:id="13" w:name="_Toc38985264"/>
      <w:r/>
      <w:bookmarkStart w:id="14" w:name="_Toc28359080"/>
      <w:r/>
      <w:bookmarkStart w:id="15" w:name="_Toc28359003"/>
      <w:r/>
      <w:bookmarkStart w:id="16" w:name="_Toc35393791"/>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8985265"/>
      <w:r/>
      <w:bookmarkStart w:id="18" w:name="_Toc28359004"/>
      <w:r/>
      <w:bookmarkStart w:id="19" w:name="_Toc35393623"/>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val="0"/>
          <w:bCs w:val="0"/>
          <w:color w:val="auto"/>
          <w:sz w:val="24"/>
          <w:szCs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19"/>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19"/>
        <w:tblW w:w="8523"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7269"/>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6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269"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19"/>
        <w:tblW w:w="853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80"/>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8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28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899"/>
        <w:ind w:firstLine="498"/>
        <w:spacing w:before="145" w:after="145" w:line="400" w:lineRule="exact"/>
        <w:rPr>
          <w:color w:val="000000"/>
        </w:rPr>
      </w:pPr>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highlight w:val="none"/>
          <w:u w:val="single"/>
          <w:lang w:val="en-US" w:eastAsia="zh-CN"/>
        </w:rPr>
        <w:t xml:space="preserve">27</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38985267"/>
      <w:r/>
      <w:bookmarkStart w:id="29" w:name="_Toc2835900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899"/>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99"/>
        <w:ind w:firstLine="498"/>
        <w:spacing w:before="145" w:after="145" w:line="400" w:lineRule="exact"/>
        <w:rPr>
          <w:color w:val="000000"/>
        </w:rPr>
      </w:pPr>
      <w:r/>
      <w:bookmarkStart w:id="35" w:name="_Toc35393627"/>
      <w:r/>
      <w:bookmarkStart w:id="36" w:name="_Toc28359008"/>
      <w:r/>
      <w:bookmarkStart w:id="37" w:name="_Toc35393796"/>
      <w:r/>
      <w:bookmarkStart w:id="38" w:name="_Toc28359085"/>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仪征市水利局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w:t>
      </w:r>
      <w:r>
        <w:rPr>
          <w:rFonts w:hint="eastAsia" w:ascii="宋体" w:hAnsi="宋体" w:cs="Times New Roman"/>
          <w:color w:val="000000"/>
          <w:sz w:val="24"/>
          <w:szCs w:val="24"/>
          <w:u w:val="single"/>
          <w:lang w:val="en-US" w:eastAsia="zh-CN"/>
        </w:rPr>
        <w:t xml:space="preserve">仪征市真州西路31号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s="Times New Roman"/>
          <w:color w:val="000000"/>
          <w:sz w:val="24"/>
          <w:szCs w:val="24"/>
          <w:u w:val="single"/>
          <w:lang w:val="en-US" w:eastAsia="zh-CN"/>
        </w:rPr>
        <w:t xml:space="preserve"> 徐红鑫</w:t>
      </w:r>
      <w:r>
        <w:rPr>
          <w:rFonts w:hint="eastAsia" w:ascii="宋体" w:hAnsi="宋体"/>
          <w:color w:val="000000"/>
          <w:sz w:val="24"/>
          <w:szCs w:val="24"/>
          <w:u w:val="single"/>
          <w:lang w:val="en-US" w:eastAsia="zh-CN"/>
        </w:rPr>
        <w:t xml:space="preserve">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s="Times New Roman"/>
          <w:color w:val="000000"/>
          <w:sz w:val="24"/>
          <w:szCs w:val="24"/>
          <w:u w:val="single"/>
          <w:lang w:val="en-US" w:eastAsia="zh-CN"/>
        </w:rPr>
        <w:t xml:space="preserve"> 18360302468</w:t>
      </w:r>
      <w:r>
        <w:rPr>
          <w:rFonts w:hint="eastAsia" w:ascii="宋体" w:hAnsi="宋体"/>
          <w:color w:val="000000"/>
          <w:sz w:val="24"/>
          <w:szCs w:val="24"/>
          <w:u w:val="single"/>
          <w:lang w:val="en-US" w:eastAsia="zh-CN"/>
        </w:rPr>
        <w:t xml:space="preserve">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olor w:val="000000"/>
          <w:sz w:val="24"/>
          <w:szCs w:val="24"/>
          <w:lang w:val="en-US" w:eastAsia="zh-CN"/>
        </w:rPr>
        <w:t xml:space="preserve">仪征分中心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薛佳敏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0"/>
      <w:r/>
      <w:bookmarkEnd w:id="41"/>
      <w:r/>
      <w:r/>
    </w:p>
    <w:p>
      <w:pPr>
        <w:pStyle w:val="89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897"/>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eastAsia="黑体"/>
          <w:color w:val="000000"/>
        </w:rPr>
        <w:t xml:space="preserve">投标人须知</w:t>
      </w:r>
      <w:bookmarkEnd w:id="45"/>
      <w:r/>
      <w:bookmarkEnd w:id="46"/>
      <w:r/>
      <w:bookmarkEnd w:id="47"/>
      <w:r/>
      <w:bookmarkEnd w:id="48"/>
      <w:r/>
      <w:r/>
    </w:p>
    <w:p>
      <w:pPr>
        <w:pStyle w:val="899"/>
        <w:ind w:firstLine="498"/>
        <w:spacing w:before="145" w:after="145" w:line="400" w:lineRule="exact"/>
        <w:rPr>
          <w:rFonts w:hint="eastAsia"/>
          <w:color w:val="000000"/>
        </w:rPr>
      </w:pPr>
      <w:r/>
      <w:bookmarkStart w:id="49" w:name="_Toc120614214"/>
      <w:r/>
      <w:bookmarkStart w:id="50" w:name="_Toc16938519"/>
      <w:r/>
      <w:bookmarkStart w:id="51" w:name="_Toc513029203"/>
      <w:r/>
      <w:bookmarkStart w:id="52" w:name="_Toc20823275"/>
      <w:r>
        <w:rPr>
          <w:rFonts w:hint="eastAsia"/>
          <w:color w:val="000000"/>
        </w:rPr>
        <w:t xml:space="preserve">一、总则</w:t>
      </w:r>
      <w:bookmarkEnd w:id="49"/>
      <w:r/>
      <w:bookmarkEnd w:id="50"/>
      <w:r/>
      <w:bookmarkEnd w:id="51"/>
      <w:r/>
      <w:bookmarkEnd w:id="52"/>
      <w:r/>
      <w:r/>
    </w:p>
    <w:p>
      <w:pPr>
        <w:pStyle w:val="900"/>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00"/>
        <w:ind w:firstLine="420"/>
        <w:spacing w:before="0" w:after="0" w:line="400" w:lineRule="exact"/>
        <w:rPr>
          <w:rFonts w:hint="eastAsia"/>
          <w:b w:val="0"/>
          <w:bCs w:val="0"/>
          <w:color w:val="000000"/>
        </w:rPr>
      </w:pPr>
      <w:r/>
      <w:bookmarkStart w:id="58" w:name="_Toc20823277"/>
      <w:r/>
      <w:bookmarkStart w:id="59" w:name="_Toc513029205"/>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0"/>
        <w:ind w:firstLine="420"/>
        <w:spacing w:before="0" w:after="0" w:line="400" w:lineRule="exact"/>
        <w:rPr>
          <w:rFonts w:hint="eastAsia"/>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00"/>
        <w:ind w:firstLine="420"/>
        <w:spacing w:before="0" w:after="0" w:line="400" w:lineRule="exact"/>
        <w:rPr>
          <w:rFonts w:hint="eastAsia"/>
          <w:b w:val="0"/>
          <w:bCs w:val="0"/>
          <w:color w:val="000000"/>
        </w:rPr>
      </w:pPr>
      <w:r/>
      <w:bookmarkStart w:id="64" w:name="_Toc513029207"/>
      <w:r/>
      <w:bookmarkStart w:id="65" w:name="_Toc20823279"/>
      <w:r/>
      <w:bookmarkStart w:id="66" w:name="_Toc16938523"/>
      <w:r/>
      <w:bookmarkStart w:id="67" w:name="_Toc46256406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0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99"/>
        <w:ind w:firstLine="321"/>
        <w:spacing w:before="145" w:after="145" w:line="400" w:lineRule="exact"/>
        <w:rPr>
          <w:rFonts w:hint="eastAsia"/>
          <w:color w:val="000000"/>
        </w:rPr>
      </w:pPr>
      <w:r/>
      <w:bookmarkStart w:id="68" w:name="_Toc120614215"/>
      <w:r/>
      <w:bookmarkStart w:id="69" w:name="_Toc16938525"/>
      <w:r/>
      <w:bookmarkStart w:id="70" w:name="_Toc513029209"/>
      <w:r/>
      <w:bookmarkStart w:id="71" w:name="_Toc20823281"/>
      <w:r>
        <w:rPr>
          <w:rFonts w:hint="eastAsia"/>
          <w:color w:val="000000"/>
        </w:rPr>
        <w:t xml:space="preserve">二、招标文件</w:t>
      </w:r>
      <w:bookmarkEnd w:id="68"/>
      <w:r/>
      <w:bookmarkEnd w:id="69"/>
      <w:r/>
      <w:bookmarkEnd w:id="70"/>
      <w:r/>
      <w:bookmarkEnd w:id="71"/>
      <w:r/>
      <w:r/>
    </w:p>
    <w:p>
      <w:pPr>
        <w:pStyle w:val="900"/>
        <w:ind w:firstLine="420"/>
        <w:spacing w:before="0" w:after="0" w:line="400" w:lineRule="exact"/>
        <w:rPr>
          <w:rFonts w:hint="eastAsia"/>
          <w:b w:val="0"/>
          <w:bCs w:val="0"/>
          <w:color w:val="000000"/>
        </w:rPr>
      </w:pPr>
      <w:r/>
      <w:bookmarkStart w:id="72" w:name="_Toc513029210"/>
      <w:r/>
      <w:bookmarkStart w:id="73" w:name="_Toc20823282"/>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hAnsi="宋体"/>
          <w:b/>
          <w:bCs/>
          <w:color w:val="ff0000"/>
          <w:sz w:val="24"/>
          <w:szCs w:val="24"/>
          <w:shd w:val="clear" w:color="auto" w:fill="auto"/>
        </w:rPr>
        <w:t xml:space="preserve">（</w:t>
      </w:r>
      <w:r>
        <w:rPr>
          <w:rFonts w:hint="eastAsia" w:hAnsi="宋体"/>
          <w:b/>
          <w:bCs/>
          <w:color w:val="ff0000"/>
          <w:sz w:val="24"/>
          <w:szCs w:val="24"/>
          <w:shd w:val="clear" w:color="auto" w:fill="auto"/>
          <w:lang w:val="en-US" w:eastAsia="zh-CN"/>
        </w:rPr>
        <w:t xml:space="preserve">服务</w:t>
      </w:r>
      <w:r>
        <w:rPr>
          <w:rFonts w:hint="eastAsia" w:hAnsi="宋体"/>
          <w:b/>
          <w:bCs/>
          <w:color w:val="ff0000"/>
          <w:sz w:val="24"/>
          <w:szCs w:val="24"/>
          <w:shd w:val="clear" w:color="auto" w:fill="auto"/>
        </w:rPr>
        <w:t xml:space="preserve">方案（暗标）：详见评分表）</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560"/>
        <w:spacing w:before="0" w:after="0" w:line="400" w:lineRule="exact"/>
        <w:rPr>
          <w:rFonts w:hint="eastAsia"/>
          <w:b w:val="0"/>
          <w:bCs w:val="0"/>
          <w:color w:val="000000"/>
        </w:rPr>
      </w:pPr>
      <w:r/>
      <w:bookmarkStart w:id="75" w:name="_Toc20823284"/>
      <w:r/>
      <w:bookmarkStart w:id="76" w:name="_Toc513029212"/>
      <w:r/>
      <w:bookmarkStart w:id="77" w:name="_Toc16938528"/>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99"/>
        <w:ind w:firstLine="482"/>
        <w:spacing w:before="145" w:after="145" w:line="400" w:lineRule="exact"/>
        <w:rPr>
          <w:rFonts w:hint="eastAsia"/>
          <w:color w:val="000000"/>
        </w:rPr>
      </w:pPr>
      <w:r/>
      <w:bookmarkStart w:id="79" w:name="_Toc16938529"/>
      <w:r/>
      <w:bookmarkStart w:id="80" w:name="_Toc513029213"/>
      <w:r/>
      <w:bookmarkStart w:id="81" w:name="_Toc20823285"/>
      <w:r/>
      <w:bookmarkStart w:id="82" w:name="_Toc120614216"/>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900"/>
        <w:ind w:firstLine="560"/>
        <w:spacing w:before="0" w:after="0" w:line="400" w:lineRule="exact"/>
        <w:rPr>
          <w:rFonts w:hint="eastAsia"/>
          <w:bCs w:val="0"/>
          <w:color w:val="000000"/>
        </w:rPr>
      </w:pPr>
      <w:r/>
      <w:bookmarkStart w:id="84" w:name="_Toc16938530"/>
      <w:r/>
      <w:bookmarkStart w:id="85" w:name="_Toc462564073"/>
      <w:r/>
      <w:bookmarkStart w:id="86" w:name="_Toc20823286"/>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00"/>
        <w:ind w:firstLine="420"/>
        <w:spacing w:before="0" w:after="0" w:line="400" w:lineRule="exact"/>
        <w:rPr>
          <w:rFonts w:hint="eastAsia"/>
          <w:b w:val="0"/>
          <w:bCs w:val="0"/>
          <w:color w:val="000000"/>
        </w:rPr>
      </w:pPr>
      <w:r/>
      <w:bookmarkStart w:id="88" w:name="_Toc462564074"/>
      <w:r/>
      <w:bookmarkStart w:id="89" w:name="_Toc513029215"/>
      <w:r/>
      <w:bookmarkStart w:id="90" w:name="_Toc16938531"/>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740"/>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eastAsia="宋体" w:cs="Times New Roman"/>
          <w:color w:val="ff0000"/>
          <w:sz w:val="24"/>
        </w:rPr>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rPr>
          <w:rFonts w:hint="eastAsia" w:ascii="宋体" w:hAnsi="宋体" w:eastAsia="宋体" w:cs="Times New Roman"/>
          <w:color w:val="ff0000"/>
          <w:sz w:val="24"/>
          <w:lang w:val="en-US" w:eastAsia="zh-CN"/>
        </w:rPr>
        <w:t xml:space="preserve">9</w:t>
      </w:r>
      <w:r>
        <w:rPr>
          <w:rFonts w:hint="eastAsia" w:ascii="宋体" w:hAnsi="宋体" w:eastAsia="宋体" w:cs="Times New Roman"/>
          <w:color w:val="ff0000"/>
          <w:sz w:val="24"/>
        </w:rPr>
        <w:t xml:space="preserve">.2 </w:t>
      </w:r>
      <w:r>
        <w:rPr>
          <w:rFonts w:hint="eastAsia" w:ascii="宋体" w:hAnsi="宋体" w:eastAsia="宋体" w:cs="Times New Roman"/>
          <w:color w:val="ff0000"/>
          <w:sz w:val="24"/>
          <w:lang w:val="en-US" w:eastAsia="zh-CN"/>
        </w:rPr>
        <w:t xml:space="preserve">服务</w:t>
      </w:r>
      <w:r>
        <w:rPr>
          <w:rFonts w:hint="eastAsia" w:ascii="宋体" w:hAnsi="宋体" w:eastAsia="宋体" w:cs="Times New Roman"/>
          <w:color w:val="ff0000"/>
          <w:sz w:val="24"/>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rPr>
        <w:t xml:space="preserve">排版要求</w:t>
      </w:r>
      <w:r>
        <w:rPr>
          <w:rFonts w:hint="eastAsia" w:ascii="宋体" w:hAnsi="宋体" w:cs="Times New Roman"/>
          <w:color w:val="ff0000"/>
          <w:sz w:val="24"/>
          <w:lang w:eastAsia="zh-CN"/>
        </w:rPr>
        <w:t xml:space="preserve">：</w:t>
      </w:r>
      <w:r>
        <w:rPr>
          <w:rFonts w:hint="eastAsia" w:ascii="宋体" w:hAnsi="宋体" w:eastAsia="宋体" w:cs="Times New Roman"/>
          <w:color w:val="ff0000"/>
          <w:sz w:val="24"/>
        </w:rPr>
        <w:t xml:space="preserve">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hint="eastAsia" w:ascii="宋体" w:hAnsi="宋体"/>
          <w:color w:val="ff0000"/>
          <w:sz w:val="24"/>
          <w:lang w:val="en-US" w:eastAsia="zh-CN"/>
        </w:rPr>
        <w:t xml:space="preserve">3</w:t>
      </w:r>
      <w:r>
        <w:rPr>
          <w:rFonts w:hint="eastAsia" w:ascii="宋体" w:hAnsi="宋体"/>
          <w:color w:val="ff0000"/>
          <w:sz w:val="24"/>
        </w:rPr>
        <w:t xml:space="preserve">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0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00"/>
        <w:ind w:firstLine="420"/>
        <w:spacing w:before="0" w:after="0" w:line="400" w:lineRule="exact"/>
        <w:rPr>
          <w:rFonts w:hint="eastAsia"/>
          <w:b w:val="0"/>
          <w:bCs w:val="0"/>
          <w:color w:val="000000"/>
        </w:rPr>
      </w:pPr>
      <w:r/>
      <w:bookmarkStart w:id="106" w:name="_Hlt26954842"/>
      <w:r/>
      <w:bookmarkEnd w:id="106"/>
      <w:r/>
      <w:bookmarkStart w:id="107" w:name="_Hlt26954844"/>
      <w:r/>
      <w:bookmarkEnd w:id="107"/>
      <w:r/>
      <w:bookmarkStart w:id="108" w:name="_Hlt26954846"/>
      <w:r/>
      <w:bookmarkEnd w:id="108"/>
      <w:r/>
      <w:bookmarkStart w:id="109" w:name="_Hlt26670486"/>
      <w:r/>
      <w:bookmarkEnd w:id="109"/>
      <w:r/>
      <w:bookmarkStart w:id="110" w:name="_Hlt26954848"/>
      <w:r/>
      <w:bookmarkEnd w:id="110"/>
      <w:r/>
      <w:bookmarkStart w:id="111" w:name="_Hlt26670425"/>
      <w:r/>
      <w:bookmarkEnd w:id="111"/>
      <w:r/>
      <w:bookmarkStart w:id="112" w:name="_Hlt26670482"/>
      <w:r/>
      <w:bookmarkEnd w:id="112"/>
      <w:r/>
      <w:bookmarkStart w:id="113" w:name="_Hlt26668983"/>
      <w:r/>
      <w:bookmarkEnd w:id="113"/>
      <w:r/>
      <w:bookmarkStart w:id="114" w:name="_Hlt26954731"/>
      <w:r/>
      <w:bookmarkEnd w:id="114"/>
      <w:r/>
      <w:bookmarkStart w:id="115" w:name="_Hlt26670403"/>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0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00"/>
        <w:ind w:firstLine="420"/>
        <w:spacing w:before="0" w:after="0" w:line="400" w:lineRule="exact"/>
        <w:rPr>
          <w:rFonts w:hint="eastAsia"/>
          <w:b w:val="0"/>
          <w:bCs w:val="0"/>
          <w:color w:val="00000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0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899"/>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color w:val="000000"/>
        </w:rPr>
        <w:t xml:space="preserve">四、投标文件的递交</w:t>
      </w:r>
      <w:bookmarkEnd w:id="125"/>
      <w:r/>
      <w:bookmarkEnd w:id="126"/>
      <w:r/>
      <w:bookmarkEnd w:id="127"/>
      <w:r/>
      <w:bookmarkEnd w:id="128"/>
      <w:r/>
      <w:r/>
    </w:p>
    <w:p>
      <w:pPr>
        <w:pStyle w:val="900"/>
        <w:ind w:firstLine="560"/>
        <w:spacing w:before="0" w:after="0" w:line="400" w:lineRule="exact"/>
        <w:rPr>
          <w:rFonts w:hint="eastAsia" w:ascii="黑体"/>
          <w:b w:val="0"/>
          <w:bCs w:val="0"/>
          <w:color w:val="000000"/>
        </w:rPr>
      </w:pPr>
      <w:r/>
      <w:bookmarkStart w:id="129" w:name="_Toc20823297"/>
      <w:r/>
      <w:bookmarkStart w:id="130" w:name="_Toc462564084"/>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90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00"/>
        <w:ind w:firstLine="420"/>
        <w:spacing w:before="0" w:after="0" w:line="400" w:lineRule="exact"/>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00"/>
        <w:ind w:firstLine="420"/>
        <w:spacing w:before="0" w:after="0" w:line="400" w:lineRule="exact"/>
        <w:rPr>
          <w:rFonts w:hint="eastAsia"/>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899"/>
        <w:ind w:firstLine="482"/>
        <w:spacing w:before="145" w:after="145" w:line="400" w:lineRule="exact"/>
        <w:rPr>
          <w:rFonts w:hint="eastAsia"/>
          <w:color w:val="000000"/>
        </w:rPr>
      </w:pPr>
      <w:r/>
      <w:bookmarkStart w:id="142" w:name="_Toc513029229"/>
      <w:r/>
      <w:bookmarkStart w:id="143" w:name="_Toc20823301"/>
      <w:r/>
      <w:bookmarkStart w:id="144" w:name="_Toc16938545"/>
      <w:r/>
      <w:bookmarkStart w:id="145" w:name="_Toc120614218"/>
      <w:r>
        <w:rPr>
          <w:rFonts w:hint="eastAsia"/>
          <w:color w:val="000000"/>
        </w:rPr>
        <w:t xml:space="preserve">五、开标与评标</w:t>
      </w:r>
      <w:bookmarkEnd w:id="142"/>
      <w:r/>
      <w:bookmarkEnd w:id="143"/>
      <w:r/>
      <w:bookmarkEnd w:id="144"/>
      <w:r/>
      <w:bookmarkEnd w:id="145"/>
      <w:r/>
      <w:r/>
    </w:p>
    <w:p>
      <w:pPr>
        <w:pStyle w:val="900"/>
        <w:ind w:firstLine="420"/>
        <w:spacing w:before="0" w:after="0" w:line="400" w:lineRule="exact"/>
        <w:rPr>
          <w:rFonts w:hint="eastAsia"/>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00"/>
        <w:ind w:firstLine="420"/>
        <w:spacing w:before="0" w:after="0" w:line="400" w:lineRule="exact"/>
        <w:rPr>
          <w:rFonts w:hint="eastAsia"/>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0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00"/>
        <w:ind w:firstLine="420"/>
        <w:spacing w:before="0" w:after="0" w:line="400" w:lineRule="exact"/>
        <w:rPr>
          <w:rFonts w:hint="eastAsia"/>
          <w:b w:val="0"/>
          <w:bCs w:val="0"/>
          <w:color w:val="000000"/>
        </w:rPr>
      </w:pPr>
      <w:r/>
      <w:bookmarkStart w:id="152" w:name="_Toc513029232"/>
      <w:r/>
      <w:bookmarkStart w:id="153" w:name="_Toc20823304"/>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ind w:firstLine="480"/>
        <w:spacing w:line="400" w:lineRule="exact"/>
        <w:rPr>
          <w:rFonts w:hint="eastAsia"/>
        </w:rPr>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3</w:t>
      </w:r>
      <w:r>
        <w:rPr>
          <w:rFonts w:hint="eastAsia" w:ascii="宋体" w:hAnsi="宋体" w:eastAsia="宋体" w:cs="Times New Roman"/>
          <w:color w:val="ff0000"/>
          <w:sz w:val="24"/>
        </w:rPr>
        <w:t xml:space="preserve">.4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900"/>
        <w:ind w:firstLine="420"/>
        <w:spacing w:before="0" w:after="0" w:line="400" w:lineRule="exact"/>
        <w:rPr>
          <w:rFonts w:hint="eastAsia"/>
          <w:b w:val="0"/>
          <w:bCs w:val="0"/>
          <w:color w:val="000000"/>
        </w:rPr>
      </w:pPr>
      <w:r/>
      <w:bookmarkStart w:id="155" w:name="_Toc20823305"/>
      <w:r/>
      <w:bookmarkStart w:id="156" w:name="_Toc513029233"/>
      <w:r/>
      <w:bookmarkStart w:id="157"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0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keepLines w:val="0"/>
        <w:keepNext w:val="0"/>
        <w:pageBreakBefore w:val="0"/>
        <w:spacing w:line="260" w:lineRule="atLeast"/>
        <w:widowControl w:val="off"/>
        <w:rPr>
          <w:rFonts w:hint="eastAsia" w:ascii="宋体" w:hAnsi="宋体" w:eastAsia="宋体" w:cs="Times New Roman"/>
          <w:color w:val="ff0000"/>
          <w:sz w:val="24"/>
          <w:lang w:eastAsia="zh-CN"/>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.1.12 技术标（暗标）中出现该报价供应商单位名称、简称、人员姓名、Logo、商标、电话号码等任何标识标记及其他暗示性标志的</w:t>
      </w:r>
      <w:r>
        <w:rPr>
          <w:rFonts w:hint="eastAsia" w:ascii="宋体" w:hAnsi="宋体" w:cs="Times New Roman"/>
          <w:color w:val="ff0000"/>
          <w:sz w:val="24"/>
          <w:lang w:eastAsia="zh-CN"/>
        </w:rPr>
        <w:t xml:space="preserve">。</w:t>
      </w:r>
      <w:r/>
    </w:p>
    <w:p>
      <w:pPr>
        <w:ind w:firstLine="480"/>
        <w:keepLines w:val="0"/>
        <w:keepNext w:val="0"/>
        <w:pageBreakBefore w:val="0"/>
        <w:spacing w:line="260" w:lineRule="atLeast"/>
        <w:widowControl w:val="off"/>
        <w:rPr>
          <w:rFonts w:hint="eastAsia"/>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.1.13 暗标未按“排版要求”编制</w:t>
      </w:r>
      <w:r>
        <w:rPr>
          <w:rFonts w:hint="eastAsia" w:ascii="宋体" w:hAnsi="宋体" w:cs="Times New Roman"/>
          <w:color w:val="ff0000"/>
          <w:sz w:val="24"/>
          <w:lang w:eastAsia="zh-C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4</w:t>
      </w:r>
      <w:r>
        <w:rPr>
          <w:rFonts w:hint="eastAsia" w:ascii="宋体" w:hAnsi="宋体"/>
          <w:bCs/>
          <w:color w:val="000000"/>
          <w:sz w:val="24"/>
        </w:rPr>
        <w:t xml:space="preserve">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899"/>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00"/>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0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0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9"/>
        <w:spacing w:before="145" w:after="145" w:line="400" w:lineRule="exact"/>
        <w:rPr>
          <w:rFonts w:hint="eastAsia"/>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bookmarkEnd w:id="170"/>
      <w:r/>
      <w:bookmarkEnd w:id="171"/>
      <w:r/>
      <w:bookmarkEnd w:id="172"/>
      <w:r/>
      <w:r/>
    </w:p>
    <w:p>
      <w:pPr>
        <w:pStyle w:val="900"/>
        <w:ind w:firstLine="600"/>
        <w:spacing w:before="0" w:after="0" w:line="400" w:lineRule="exact"/>
        <w:rPr>
          <w:rFonts w:hint="eastAsia" w:ascii="黑体" w:hAnsi="宋体" w:cs="Times New Roman"/>
          <w:b w:val="0"/>
          <w:color w:val="000000"/>
          <w:sz w:val="30"/>
          <w:szCs w:val="30"/>
        </w:rPr>
      </w:pPr>
      <w:r/>
      <w:bookmarkStart w:id="173" w:name="_Toc20823309"/>
      <w:r/>
      <w:bookmarkStart w:id="174" w:name="_Toc513029237"/>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00"/>
        <w:ind w:firstLine="600"/>
        <w:spacing w:before="0" w:after="0" w:line="400" w:lineRule="exact"/>
        <w:rPr>
          <w:rFonts w:ascii="黑体" w:hAnsi="宋体" w:cs="Times New Roman"/>
          <w:b w:val="0"/>
          <w:color w:val="000000"/>
          <w:sz w:val="30"/>
          <w:szCs w:val="30"/>
        </w:rPr>
      </w:pPr>
      <w:r/>
      <w:bookmarkStart w:id="176" w:name="_Toc16938558"/>
      <w:r/>
      <w:bookmarkStart w:id="177" w:name="_Toc513029242"/>
      <w:r/>
      <w:bookmarkStart w:id="178" w:name="_Toc20823314"/>
      <w:r/>
      <w:bookmarkStart w:id="179" w:name="_Toc120614221"/>
      <w:r/>
      <w:bookmarkStart w:id="180" w:name="_Toc479757207"/>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898"/>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898"/>
        <w:rPr>
          <w:rFonts w:hint="eastAsia"/>
          <w:color w:val="000000"/>
        </w:rPr>
      </w:pPr>
      <w:r>
        <w:rPr>
          <w:rFonts w:hint="eastAsia"/>
          <w:color w:val="000000"/>
        </w:rPr>
      </w:r>
      <w:r/>
    </w:p>
    <w:p>
      <w:pPr>
        <w:rPr>
          <w:rFonts w:hint="eastAsia"/>
          <w:color w:val="000000"/>
        </w:rPr>
      </w:pPr>
      <w:r>
        <w:rPr>
          <w:rFonts w:hint="eastAsia"/>
          <w:color w:val="000000"/>
        </w:rPr>
      </w:r>
      <w:r/>
    </w:p>
    <w:p>
      <w:pPr>
        <w:pStyle w:val="896"/>
        <w:jc w:val="center"/>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16938559"/>
      <w:r/>
      <w:bookmarkStart w:id="182" w:name="_Toc20823315"/>
      <w:r/>
      <w:bookmarkStart w:id="183" w:name="_Toc51302924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36"/>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36"/>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3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36"/>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36"/>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36"/>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36"/>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36"/>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36"/>
        <w:spacing w:before="120" w:after="120"/>
        <w:rPr>
          <w:rFonts w:hAnsi="宋体"/>
          <w:color w:val="000000"/>
          <w:sz w:val="24"/>
          <w:szCs w:val="24"/>
        </w:rPr>
      </w:pPr>
      <w:r>
        <w:rPr>
          <w:rFonts w:hint="eastAsia" w:hAnsi="宋体"/>
          <w:color w:val="000000"/>
          <w:sz w:val="24"/>
          <w:szCs w:val="24"/>
        </w:rPr>
        <w:t xml:space="preserve">1.5 履行地点：</w:t>
      </w:r>
      <w:r/>
    </w:p>
    <w:p>
      <w:pPr>
        <w:pStyle w:val="93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36"/>
        <w:spacing w:before="120" w:after="120"/>
        <w:rPr>
          <w:rFonts w:hAnsi="宋体"/>
          <w:b/>
          <w:color w:val="000000"/>
          <w:sz w:val="24"/>
          <w:szCs w:val="24"/>
        </w:rPr>
      </w:pPr>
      <w:r>
        <w:rPr>
          <w:rFonts w:hAnsi="宋体"/>
          <w:b/>
          <w:color w:val="000000"/>
          <w:sz w:val="24"/>
          <w:szCs w:val="24"/>
        </w:rPr>
        <w:t xml:space="preserve">二、合同金额</w:t>
      </w:r>
      <w:r/>
    </w:p>
    <w:p>
      <w:pPr>
        <w:pStyle w:val="936"/>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36"/>
        <w:spacing w:before="120" w:after="120"/>
        <w:rPr>
          <w:rFonts w:hAnsi="宋体"/>
          <w:b/>
          <w:color w:val="000000"/>
          <w:sz w:val="24"/>
          <w:szCs w:val="24"/>
        </w:rPr>
      </w:pPr>
      <w:r>
        <w:rPr>
          <w:rFonts w:hAnsi="宋体"/>
          <w:b/>
          <w:color w:val="000000"/>
          <w:sz w:val="24"/>
          <w:szCs w:val="24"/>
        </w:rPr>
        <w:t xml:space="preserve">三、技术资料</w:t>
      </w:r>
      <w:r/>
    </w:p>
    <w:p>
      <w:pPr>
        <w:pStyle w:val="936"/>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36"/>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6"/>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36"/>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6"/>
        <w:spacing w:before="120" w:after="120"/>
        <w:rPr>
          <w:rFonts w:hAnsi="宋体"/>
          <w:color w:val="000000"/>
          <w:sz w:val="24"/>
          <w:szCs w:val="24"/>
          <w:u w:val="single"/>
        </w:rPr>
      </w:pPr>
      <w:r>
        <w:rPr>
          <w:rFonts w:hAnsi="宋体"/>
          <w:b/>
          <w:color w:val="000000"/>
          <w:sz w:val="24"/>
          <w:szCs w:val="24"/>
        </w:rPr>
        <w:t xml:space="preserve">五、产权担保</w:t>
      </w:r>
      <w:r/>
    </w:p>
    <w:p>
      <w:pPr>
        <w:pStyle w:val="936"/>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36"/>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36"/>
        <w:ind w:left="408" w:hanging="408"/>
        <w:spacing w:before="120" w:after="120"/>
        <w:rPr>
          <w:rFonts w:hint="eastAsia"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w:t>
      </w:r>
      <w:r>
        <w:rPr>
          <w:rFonts w:hint="eastAsia" w:hAnsi="宋体"/>
          <w:color w:val="000000"/>
          <w:sz w:val="24"/>
          <w:szCs w:val="24"/>
          <w:u w:val="single"/>
          <w:lang w:eastAsia="zh-CN"/>
        </w:rPr>
        <w:t xml:space="preserve">零</w:t>
      </w:r>
      <w:r>
        <w:rPr>
          <w:rFonts w:hint="eastAsia" w:hAnsi="宋体"/>
          <w:color w:val="000000"/>
          <w:sz w:val="24"/>
          <w:szCs w:val="24"/>
          <w:u w:val="single"/>
          <w:lang w:val="en-US" w:eastAsia="zh-CN"/>
        </w:rPr>
        <w:t xml:space="preserve">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936"/>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36"/>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3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36"/>
        <w:spacing w:before="120" w:after="120"/>
        <w:rPr>
          <w:rFonts w:hint="eastAsia" w:hAnsi="宋体"/>
          <w:sz w:val="24"/>
          <w:szCs w:val="24"/>
          <w:highlight w:val="none"/>
          <w:u w:val="single"/>
        </w:rPr>
      </w:pPr>
      <w:r>
        <w:rPr>
          <w:rFonts w:hint="eastAsia" w:hAnsi="宋体"/>
          <w:sz w:val="24"/>
          <w:szCs w:val="24"/>
          <w:highlight w:val="none"/>
          <w:u w:val="single"/>
        </w:rPr>
        <w:t xml:space="preserve">8.1.1 预付款支付时间：</w:t>
      </w:r>
      <w:r>
        <w:rPr>
          <w:rFonts w:hint="eastAsia" w:ascii="宋体" w:hAnsi="宋体" w:cs="宋体"/>
          <w:sz w:val="24"/>
          <w:szCs w:val="24"/>
          <w:highlight w:val="none"/>
          <w:u w:val="single"/>
        </w:rPr>
        <w:t xml:space="preserve">合同签订后，乙方向甲方开具正式发票，甲方自收到发票之日（乙方开票日期）起10个工作日内支付合同总价30%的预付款。</w:t>
      </w:r>
      <w:r/>
    </w:p>
    <w:p>
      <w:pPr>
        <w:pStyle w:val="936"/>
        <w:spacing w:before="120" w:after="120"/>
        <w:rPr>
          <w:rFonts w:hint="eastAsia" w:hAnsi="宋体"/>
          <w:sz w:val="24"/>
          <w:szCs w:val="24"/>
          <w:highlight w:val="none"/>
          <w:u w:val="single"/>
        </w:rPr>
      </w:pPr>
      <w:r>
        <w:rPr>
          <w:rFonts w:hint="eastAsia" w:hAnsi="宋体"/>
          <w:sz w:val="24"/>
          <w:szCs w:val="24"/>
          <w:highlight w:val="none"/>
          <w:u w:val="single"/>
        </w:rPr>
        <w:t xml:space="preserve">8.1.2 尾款支付时间：</w:t>
      </w:r>
      <w:r>
        <w:rPr>
          <w:rFonts w:hint="eastAsia" w:ascii="宋体" w:hAnsi="宋体" w:cs="宋体"/>
          <w:sz w:val="24"/>
          <w:szCs w:val="24"/>
          <w:highlight w:val="none"/>
          <w:u w:val="single"/>
        </w:rPr>
        <w:t xml:space="preserve">系统上线验收合格后，乙方向甲方开具正式发票，甲方自收到发票之日（乙方开票日期）起10个工作日内支付尾款。</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3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36"/>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36"/>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6"/>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36"/>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36"/>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6"/>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3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3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3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3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3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3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3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3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3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36"/>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3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3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3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3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36"/>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3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3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36"/>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936"/>
        <w:jc w:val="center"/>
        <w:spacing w:before="120" w:after="120" w:line="0" w:lineRule="atLeast"/>
        <w:rPr>
          <w:color w:val="000000"/>
        </w:rPr>
      </w:pPr>
      <w:r>
        <w:rPr>
          <w:rFonts w:hint="eastAsia"/>
          <w:color w:val="000000"/>
        </w:rPr>
        <w:t xml:space="preserve">                                         </w:t>
      </w:r>
      <w:r/>
    </w:p>
    <w:p>
      <w:pPr>
        <w:pStyle w:val="936"/>
        <w:jc w:val="right"/>
        <w:spacing w:before="120" w:after="120" w:line="0" w:lineRule="atLeast"/>
        <w:rPr>
          <w:color w:val="000000"/>
          <w:sz w:val="24"/>
          <w:szCs w:val="24"/>
        </w:rPr>
      </w:pPr>
      <w:r>
        <w:rPr>
          <w:rFonts w:hint="eastAsia"/>
          <w:color w:val="000000"/>
          <w:sz w:val="24"/>
          <w:szCs w:val="24"/>
        </w:rPr>
        <w:t xml:space="preserve"> </w:t>
      </w:r>
      <w:r/>
    </w:p>
    <w:p>
      <w:pPr>
        <w:pStyle w:val="936"/>
        <w:jc w:val="center"/>
        <w:spacing w:before="120" w:after="120" w:line="0" w:lineRule="atLeast"/>
        <w:rPr>
          <w:rFonts w:ascii="黑体" w:eastAsia="黑体"/>
          <w:bCs/>
          <w:color w:val="000000"/>
          <w:sz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49090575"/>
      <w:r/>
      <w:bookmarkStart w:id="192" w:name="_Toc120614281"/>
      <w:r/>
      <w:bookmarkStart w:id="193" w:name="_Toc26554093"/>
      <w:r/>
      <w:r/>
    </w:p>
    <w:p>
      <w:pPr>
        <w:pStyle w:val="936"/>
        <w:jc w:val="center"/>
        <w:spacing w:before="120" w:after="120" w:line="0" w:lineRule="atLeast"/>
        <w:rPr>
          <w:rFonts w:hint="eastAsia" w:hAnsi="宋体"/>
          <w:color w:val="000000"/>
          <w:sz w:val="24"/>
          <w:szCs w:val="24"/>
        </w:rPr>
        <w:outlineLvl w:val="0"/>
      </w:pPr>
      <w:r>
        <w:rPr>
          <w:rFonts w:hint="eastAsia" w:ascii="黑体" w:eastAsia="黑体"/>
          <w:bCs/>
          <w:color w:val="000000"/>
          <w:sz w:val="44"/>
        </w:rPr>
        <w:t xml:space="preserve">第四章 采购需求</w:t>
      </w:r>
      <w:r/>
    </w:p>
    <w:p>
      <w:pPr>
        <w:numPr>
          <w:ilvl w:val="0"/>
          <w:numId w:val="0"/>
        </w:numPr>
        <w:ind w:left="495" w:hanging="495"/>
        <w:jc w:val="both"/>
        <w:keepLines w:val="0"/>
        <w:keepNext w:val="0"/>
        <w:pageBreakBefore w:val="0"/>
        <w:spacing w:line="400" w:lineRule="exact"/>
        <w:widowControl w:val="off"/>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keepLines w:val="0"/>
        <w:keepNext w:val="0"/>
        <w:pageBreakBefore w:val="0"/>
        <w:spacing w:line="400" w:lineRule="exact"/>
        <w:widowControl w:val="off"/>
        <w:rPr>
          <w:rFonts w:hint="eastAsia" w:ascii="宋体" w:hAnsi="宋体" w:eastAsia="宋体" w:cs="宋体"/>
          <w:bCs/>
          <w:iCs/>
          <w:sz w:val="24"/>
          <w:szCs w:val="24"/>
          <w:u w:val="single"/>
        </w:rPr>
      </w:pPr>
      <w:r>
        <w:rPr>
          <w:rFonts w:hint="eastAsia" w:ascii="宋体" w:hAnsi="宋体" w:eastAsia="宋体" w:cs="宋体"/>
          <w:bCs/>
          <w:iCs/>
          <w:sz w:val="24"/>
          <w:szCs w:val="24"/>
        </w:rPr>
        <w:t xml:space="preserve">1. 如本项目采购产品被财政部、国家发改委、生态环境部等列入“节能产品</w:t>
      </w:r>
      <w:r>
        <w:rPr>
          <w:rFonts w:hint="eastAsia" w:ascii="宋体" w:hAnsi="宋体" w:eastAsia="宋体" w:cs="宋体"/>
          <w:bCs/>
          <w:iCs/>
          <w:sz w:val="24"/>
          <w:szCs w:val="24"/>
          <w:lang w:val="en-US" w:eastAsia="zh-CN"/>
        </w:rPr>
        <w:t xml:space="preserve">政府采购</w:t>
      </w:r>
      <w:r>
        <w:rPr>
          <w:rFonts w:hint="eastAsia" w:ascii="宋体" w:hAnsi="宋体" w:eastAsia="宋体" w:cs="宋体"/>
          <w:bCs/>
          <w:iCs/>
          <w:sz w:val="24"/>
          <w:szCs w:val="24"/>
        </w:rPr>
        <w:t xml:space="preserve">品目清单”强制采购范围，投标文件中必须提供国家确定的认证机构出具的、处于有效期之内的该节能产品认证证书。本项目强制节能产品有：</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single"/>
          <w:lang w:val="en-US" w:eastAsia="zh-CN"/>
        </w:rPr>
        <w:t xml:space="preserve">无</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iCs/>
          <w:sz w:val="24"/>
          <w:szCs w:val="24"/>
        </w:rPr>
      </w:pPr>
      <w:r>
        <w:rPr>
          <w:rFonts w:hint="eastAsia" w:ascii="宋体" w:hAnsi="宋体" w:eastAsia="宋体" w:cs="宋体"/>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采购标的清单</w:t>
      </w:r>
      <w:r/>
    </w:p>
    <w:tbl>
      <w:tblPr>
        <w:tblStyle w:val="719"/>
        <w:tblW w:w="85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9"/>
        <w:gridCol w:w="3510"/>
        <w:gridCol w:w="3700"/>
      </w:tblGrid>
      <w:tr>
        <w:trPr>
          <w:cantSplit/>
          <w:jc w:val="center"/>
        </w:trPr>
        <w:tc>
          <w:tcPr>
            <w:tcW w:w="129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5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9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351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cs="宋体"/>
                <w:bCs/>
                <w:iCs/>
                <w:color w:val="000000" w:themeColor="text1"/>
                <w:sz w:val="24"/>
                <w:szCs w:val="24"/>
                <w14:textFill>
                  <w14:solidFill>
                    <w14:schemeClr w14:val="tx1"/>
                  </w14:solidFill>
                </w14:textFill>
              </w:rPr>
              <w:t xml:space="preserve">仪征市月塘水库现代化运行管理矩阵二期建设项目</w:t>
            </w:r>
            <w:r/>
          </w:p>
        </w:tc>
        <w:tc>
          <w:tcPr>
            <w:shd w:val="clear" w:color="auto" w:fill="auto"/>
            <w:tcW w:w="370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rPr>
              <w:t xml:space="preserve">软件和信息技术服务业</w:t>
            </w:r>
            <w:r/>
          </w:p>
        </w:tc>
      </w:tr>
    </w:tbl>
    <w:p>
      <w:pPr>
        <w:numPr>
          <w:ilvl w:val="0"/>
          <w:numId w:val="0"/>
        </w:numPr>
        <w:ind w:left="495" w:hanging="495"/>
        <w:jc w:val="both"/>
        <w:keepLines w:val="0"/>
        <w:keepNext w:val="0"/>
        <w:pageBreakBefore w:val="0"/>
        <w:spacing w:line="400" w:lineRule="exact"/>
        <w:widowControl w:val="off"/>
        <w:rPr>
          <w:rFonts w:hint="default"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二、</w:t>
      </w:r>
      <w:r>
        <w:rPr>
          <w:rFonts w:hint="eastAsia" w:ascii="宋体" w:hAnsi="宋体" w:cs="Times New Roman"/>
          <w:b/>
          <w:bCs w:val="0"/>
          <w:color w:val="000000"/>
          <w:sz w:val="24"/>
          <w:szCs w:val="24"/>
          <w:lang w:val="en-US" w:eastAsia="zh-CN" w:bidi="ar-SA"/>
        </w:rPr>
        <w:t xml:space="preserve">采购需求</w:t>
      </w:r>
      <w:r/>
    </w:p>
    <w:p>
      <w:pPr>
        <w:ind w:firstLine="482"/>
        <w:keepLines w:val="0"/>
        <w:keepNext w:val="0"/>
        <w:pageBreakBefore w:val="0"/>
        <w:spacing w:before="181" w:line="400" w:lineRule="exact"/>
        <w:widowControl w:val="off"/>
        <w:rPr>
          <w:b/>
          <w:sz w:val="24"/>
          <w:szCs w:val="24"/>
        </w:rPr>
      </w:pPr>
      <w:r>
        <w:rPr>
          <w:rFonts w:hint="eastAsia"/>
          <w:b/>
          <w:sz w:val="24"/>
          <w:szCs w:val="24"/>
        </w:rPr>
        <w:t xml:space="preserve">1、项目背景</w:t>
      </w:r>
      <w:r/>
    </w:p>
    <w:p>
      <w:pPr>
        <w:ind w:firstLine="480"/>
        <w:keepLines w:val="0"/>
        <w:keepNext w:val="0"/>
        <w:pageBreakBefore w:val="0"/>
        <w:spacing w:line="400" w:lineRule="exact"/>
        <w:widowControl w:val="off"/>
        <w:rPr>
          <w:sz w:val="24"/>
          <w:szCs w:val="24"/>
        </w:rPr>
      </w:pPr>
      <w:r>
        <w:rPr>
          <w:sz w:val="24"/>
          <w:szCs w:val="24"/>
        </w:rPr>
        <w:t xml:space="preserve">2023年8月24日，水利部发布</w:t>
      </w:r>
      <w:r>
        <w:rPr>
          <w:rFonts w:hint="eastAsia"/>
          <w:sz w:val="24"/>
          <w:szCs w:val="24"/>
        </w:rPr>
        <w:t xml:space="preserve">【</w:t>
      </w:r>
      <w:r>
        <w:rPr>
          <w:sz w:val="24"/>
          <w:szCs w:val="24"/>
        </w:rPr>
        <w:t xml:space="preserve">水利部关于加快构建现代化水库运行管理矩阵的指导意见</w:t>
      </w:r>
      <w:r>
        <w:rPr>
          <w:rFonts w:hint="eastAsia"/>
          <w:sz w:val="24"/>
          <w:szCs w:val="24"/>
        </w:rPr>
        <w:t xml:space="preserve">】，意见</w:t>
      </w:r>
      <w:r>
        <w:rPr>
          <w:sz w:val="24"/>
          <w:szCs w:val="24"/>
        </w:rPr>
        <w:t xml:space="preserve">中指出</w:t>
      </w:r>
      <w:r>
        <w:rPr>
          <w:rFonts w:hint="eastAsia"/>
          <w:sz w:val="24"/>
          <w:szCs w:val="24"/>
        </w:rPr>
        <w:t xml:space="preserve">：</w:t>
      </w:r>
      <w:r>
        <w:rPr>
          <w:sz w:val="24"/>
          <w:szCs w:val="24"/>
        </w:rPr>
        <w:t xml:space="preserve">以习近平新时代中国特色社会主义思想为指引，全面贯彻落实习近平总书记关于水库安全的重要指示批示精神，在全面推进水库工程标准化管理的基础上，强化数字赋能，加快构建以推进全覆盖、全要素、全天候、全周期</w:t>
      </w:r>
      <w:r>
        <w:rPr>
          <w:rFonts w:hint="eastAsia"/>
          <w:sz w:val="24"/>
          <w:szCs w:val="24"/>
        </w:rPr>
        <w:t xml:space="preserve">“</w:t>
      </w:r>
      <w:r>
        <w:rPr>
          <w:sz w:val="24"/>
          <w:szCs w:val="24"/>
        </w:rPr>
        <w:t xml:space="preserve">四全</w:t>
      </w:r>
      <w:r>
        <w:rPr>
          <w:rFonts w:hint="eastAsia"/>
          <w:sz w:val="24"/>
          <w:szCs w:val="24"/>
        </w:rPr>
        <w:t xml:space="preserve">”</w:t>
      </w:r>
      <w:r>
        <w:rPr>
          <w:sz w:val="24"/>
          <w:szCs w:val="24"/>
        </w:rPr>
        <w:t xml:space="preserve">管理，完善体制、机制、法治、责任制</w:t>
      </w:r>
      <w:r>
        <w:rPr>
          <w:rFonts w:hint="eastAsia"/>
          <w:sz w:val="24"/>
          <w:szCs w:val="24"/>
        </w:rPr>
        <w:t xml:space="preserve">“</w:t>
      </w:r>
      <w:r>
        <w:rPr>
          <w:sz w:val="24"/>
          <w:szCs w:val="24"/>
        </w:rPr>
        <w:t xml:space="preserve">四制（治）</w:t>
      </w:r>
      <w:r>
        <w:rPr>
          <w:rFonts w:hint="eastAsia"/>
          <w:sz w:val="24"/>
          <w:szCs w:val="24"/>
        </w:rPr>
        <w:t xml:space="preserve">”</w:t>
      </w:r>
      <w:r>
        <w:rPr>
          <w:sz w:val="24"/>
          <w:szCs w:val="24"/>
        </w:rPr>
        <w:t xml:space="preserve">体系，强化预报、预警、预演、预案</w:t>
      </w:r>
      <w:r>
        <w:rPr>
          <w:rFonts w:hint="eastAsia"/>
          <w:sz w:val="24"/>
          <w:szCs w:val="24"/>
        </w:rPr>
        <w:t xml:space="preserve">“</w:t>
      </w:r>
      <w:r>
        <w:rPr>
          <w:sz w:val="24"/>
          <w:szCs w:val="24"/>
        </w:rPr>
        <w:t xml:space="preserve">四预</w:t>
      </w:r>
      <w:r>
        <w:rPr>
          <w:rFonts w:hint="eastAsia"/>
          <w:sz w:val="24"/>
          <w:szCs w:val="24"/>
        </w:rPr>
        <w:t xml:space="preserve">”</w:t>
      </w:r>
      <w:r>
        <w:rPr>
          <w:sz w:val="24"/>
          <w:szCs w:val="24"/>
        </w:rPr>
        <w:t xml:space="preserve">措施，加强除险、体检、维护、安全</w:t>
      </w:r>
      <w:r>
        <w:rPr>
          <w:rFonts w:hint="eastAsia"/>
          <w:sz w:val="24"/>
          <w:szCs w:val="24"/>
        </w:rPr>
        <w:t xml:space="preserve">“</w:t>
      </w:r>
      <w:r>
        <w:rPr>
          <w:sz w:val="24"/>
          <w:szCs w:val="24"/>
        </w:rPr>
        <w:t xml:space="preserve">四管</w:t>
      </w:r>
      <w:r>
        <w:rPr>
          <w:rFonts w:hint="eastAsia"/>
          <w:sz w:val="24"/>
          <w:szCs w:val="24"/>
        </w:rPr>
        <w:t xml:space="preserve">”</w:t>
      </w:r>
      <w:r>
        <w:rPr>
          <w:sz w:val="24"/>
          <w:szCs w:val="24"/>
        </w:rPr>
        <w:t xml:space="preserve">工作为核心内容的现代化水库运行管理矩阵，全面提升水库运行管理精准化、信息化、现代化水平</w:t>
      </w:r>
      <w:r>
        <w:rPr>
          <w:rFonts w:hint="eastAsia"/>
          <w:sz w:val="24"/>
          <w:szCs w:val="24"/>
        </w:rPr>
        <w:t xml:space="preserve">。</w:t>
      </w:r>
      <w:r/>
    </w:p>
    <w:p>
      <w:pPr>
        <w:ind w:firstLine="482"/>
        <w:keepLines w:val="0"/>
        <w:keepNext w:val="0"/>
        <w:pageBreakBefore w:val="0"/>
        <w:spacing w:line="400" w:lineRule="exact"/>
        <w:widowControl w:val="off"/>
        <w:rPr>
          <w:b/>
          <w:sz w:val="24"/>
          <w:szCs w:val="24"/>
        </w:rPr>
      </w:pPr>
      <w:r>
        <w:rPr>
          <w:rFonts w:hint="eastAsia"/>
          <w:b/>
          <w:sz w:val="24"/>
          <w:szCs w:val="24"/>
        </w:rPr>
        <w:t xml:space="preserve">2、项目目标</w:t>
      </w:r>
      <w:r/>
    </w:p>
    <w:p>
      <w:pPr>
        <w:ind w:firstLine="480"/>
        <w:keepLines w:val="0"/>
        <w:keepNext w:val="0"/>
        <w:pageBreakBefore w:val="0"/>
        <w:spacing w:line="400" w:lineRule="exact"/>
        <w:widowControl w:val="off"/>
        <w:rPr>
          <w:sz w:val="24"/>
          <w:szCs w:val="24"/>
        </w:rPr>
      </w:pPr>
      <w:r>
        <w:rPr>
          <w:sz w:val="24"/>
          <w:szCs w:val="24"/>
        </w:rPr>
        <w:t xml:space="preserve">按照</w:t>
      </w:r>
      <w:r>
        <w:rPr>
          <w:rFonts w:hint="eastAsia"/>
          <w:sz w:val="24"/>
          <w:szCs w:val="24"/>
        </w:rPr>
        <w:t xml:space="preserve">“</w:t>
      </w:r>
      <w:r>
        <w:rPr>
          <w:sz w:val="24"/>
          <w:szCs w:val="24"/>
        </w:rPr>
        <w:t xml:space="preserve">需求牵引、应用至上、数字赋能、提升能力</w:t>
      </w:r>
      <w:r>
        <w:rPr>
          <w:rFonts w:hint="eastAsia"/>
          <w:sz w:val="24"/>
          <w:szCs w:val="24"/>
        </w:rPr>
        <w:t xml:space="preserve">”</w:t>
      </w:r>
      <w:r>
        <w:rPr>
          <w:sz w:val="24"/>
          <w:szCs w:val="24"/>
        </w:rPr>
        <w:t xml:space="preserve">的要求，充分运用物联网、大数据、数字孪生等多种现代化技术，推进全覆盖、全要素、全天候、全周期</w:t>
      </w:r>
      <w:r>
        <w:rPr>
          <w:rFonts w:hint="eastAsia"/>
          <w:sz w:val="24"/>
          <w:szCs w:val="24"/>
        </w:rPr>
        <w:t xml:space="preserve">“</w:t>
      </w:r>
      <w:r>
        <w:rPr>
          <w:sz w:val="24"/>
          <w:szCs w:val="24"/>
        </w:rPr>
        <w:t xml:space="preserve">四全</w:t>
      </w:r>
      <w:r>
        <w:rPr>
          <w:rFonts w:hint="eastAsia"/>
          <w:sz w:val="24"/>
          <w:szCs w:val="24"/>
        </w:rPr>
        <w:t xml:space="preserve">”</w:t>
      </w:r>
      <w:r>
        <w:rPr>
          <w:sz w:val="24"/>
          <w:szCs w:val="24"/>
        </w:rPr>
        <w:t xml:space="preserve">管理，完善体制、机制、法治、责任制</w:t>
      </w:r>
      <w:r>
        <w:rPr>
          <w:rFonts w:hint="eastAsia"/>
          <w:sz w:val="24"/>
          <w:szCs w:val="24"/>
        </w:rPr>
        <w:t xml:space="preserve">“</w:t>
      </w:r>
      <w:r>
        <w:rPr>
          <w:sz w:val="24"/>
          <w:szCs w:val="24"/>
        </w:rPr>
        <w:t xml:space="preserve">四制（治）</w:t>
      </w:r>
      <w:r>
        <w:rPr>
          <w:rFonts w:hint="eastAsia"/>
          <w:sz w:val="24"/>
          <w:szCs w:val="24"/>
        </w:rPr>
        <w:t xml:space="preserve">”</w:t>
      </w:r>
      <w:r>
        <w:rPr>
          <w:sz w:val="24"/>
          <w:szCs w:val="24"/>
        </w:rPr>
        <w:t xml:space="preserve">体系，强化预报、预警、预演、预案</w:t>
      </w:r>
      <w:r>
        <w:rPr>
          <w:rFonts w:hint="eastAsia"/>
          <w:sz w:val="24"/>
          <w:szCs w:val="24"/>
        </w:rPr>
        <w:t xml:space="preserve">“</w:t>
      </w:r>
      <w:r>
        <w:rPr>
          <w:sz w:val="24"/>
          <w:szCs w:val="24"/>
        </w:rPr>
        <w:t xml:space="preserve">四预</w:t>
      </w:r>
      <w:r>
        <w:rPr>
          <w:rFonts w:hint="eastAsia"/>
          <w:sz w:val="24"/>
          <w:szCs w:val="24"/>
        </w:rPr>
        <w:t xml:space="preserve">”</w:t>
      </w:r>
      <w:r>
        <w:rPr>
          <w:sz w:val="24"/>
          <w:szCs w:val="24"/>
        </w:rPr>
        <w:t xml:space="preserve">措施，加强除险、体检、维护、安全</w:t>
      </w:r>
      <w:r>
        <w:rPr>
          <w:rFonts w:hint="eastAsia"/>
          <w:sz w:val="24"/>
          <w:szCs w:val="24"/>
        </w:rPr>
        <w:t xml:space="preserve">“</w:t>
      </w:r>
      <w:r>
        <w:rPr>
          <w:sz w:val="24"/>
          <w:szCs w:val="24"/>
        </w:rPr>
        <w:t xml:space="preserve">四管</w:t>
      </w:r>
      <w:r>
        <w:rPr>
          <w:rFonts w:hint="eastAsia"/>
          <w:sz w:val="24"/>
          <w:szCs w:val="24"/>
        </w:rPr>
        <w:t xml:space="preserve">”</w:t>
      </w:r>
      <w:r>
        <w:rPr>
          <w:sz w:val="24"/>
          <w:szCs w:val="24"/>
        </w:rPr>
        <w:t xml:space="preserve">工作，到2025年12</w:t>
      </w:r>
      <w:r>
        <w:rPr>
          <w:rFonts w:hint="eastAsia"/>
          <w:sz w:val="24"/>
          <w:szCs w:val="24"/>
        </w:rPr>
        <w:t xml:space="preserve">月底</w:t>
      </w:r>
      <w:r>
        <w:rPr>
          <w:sz w:val="24"/>
          <w:szCs w:val="24"/>
        </w:rPr>
        <w:t xml:space="preserve">前</w:t>
      </w:r>
      <w:r>
        <w:rPr>
          <w:rFonts w:hint="eastAsia"/>
          <w:sz w:val="24"/>
          <w:szCs w:val="24"/>
        </w:rPr>
        <w:t xml:space="preserve">全面</w:t>
      </w:r>
      <w:r>
        <w:rPr>
          <w:sz w:val="24"/>
          <w:szCs w:val="24"/>
        </w:rPr>
        <w:t xml:space="preserve">完成</w:t>
      </w:r>
      <w:r>
        <w:rPr>
          <w:rFonts w:hint="eastAsia"/>
          <w:sz w:val="24"/>
          <w:szCs w:val="24"/>
        </w:rPr>
        <w:t xml:space="preserve">月塘</w:t>
      </w:r>
      <w:r>
        <w:rPr>
          <w:sz w:val="24"/>
          <w:szCs w:val="24"/>
        </w:rPr>
        <w:t xml:space="preserve">水库运行管理矩阵试点创建，全面提升</w:t>
      </w:r>
      <w:r>
        <w:rPr>
          <w:rFonts w:hint="eastAsia"/>
          <w:sz w:val="24"/>
          <w:szCs w:val="24"/>
        </w:rPr>
        <w:t xml:space="preserve">月塘</w:t>
      </w:r>
      <w:r>
        <w:rPr>
          <w:sz w:val="24"/>
          <w:szCs w:val="24"/>
        </w:rPr>
        <w:t xml:space="preserve">水库运行管理精准化、信息化、现代化水平。</w:t>
      </w:r>
      <w:r/>
    </w:p>
    <w:p>
      <w:pPr>
        <w:ind w:firstLine="480"/>
        <w:keepLines w:val="0"/>
        <w:keepNext w:val="0"/>
        <w:pageBreakBefore w:val="0"/>
        <w:spacing w:line="400" w:lineRule="exact"/>
        <w:widowControl w:val="off"/>
        <w:rPr>
          <w:sz w:val="24"/>
          <w:szCs w:val="24"/>
        </w:rPr>
      </w:pPr>
      <w:r>
        <w:rPr>
          <w:sz w:val="24"/>
          <w:szCs w:val="24"/>
        </w:rPr>
        <w:t xml:space="preserve">通过水库现代化运行管理矩阵建设，</w:t>
      </w:r>
      <w:r>
        <w:rPr>
          <w:rFonts w:hint="eastAsia"/>
          <w:sz w:val="24"/>
          <w:szCs w:val="24"/>
        </w:rPr>
        <w:t xml:space="preserve">月塘</w:t>
      </w:r>
      <w:r>
        <w:rPr>
          <w:sz w:val="24"/>
          <w:szCs w:val="24"/>
        </w:rPr>
        <w:t xml:space="preserve">水库管理体系更加健全，运行更加科学高效，运行模式从粗放管理转向精细化管理，打造技术先进、质量过硬、服务高效、管理精细的现代化水库</w:t>
      </w:r>
      <w:r>
        <w:rPr>
          <w:rFonts w:hint="eastAsia"/>
          <w:sz w:val="24"/>
          <w:szCs w:val="24"/>
        </w:rPr>
        <w:t xml:space="preserve">。</w:t>
      </w:r>
      <w:r>
        <w:rPr>
          <w:sz w:val="24"/>
          <w:szCs w:val="24"/>
        </w:rPr>
        <w:t xml:space="preserve">具体如下：</w:t>
      </w:r>
      <w:r/>
    </w:p>
    <w:p>
      <w:pPr>
        <w:ind w:firstLine="480"/>
        <w:keepLines w:val="0"/>
        <w:keepNext w:val="0"/>
        <w:pageBreakBefore w:val="0"/>
        <w:spacing w:line="400" w:lineRule="exact"/>
        <w:widowControl w:val="off"/>
        <w:rPr>
          <w:sz w:val="24"/>
          <w:szCs w:val="24"/>
        </w:rPr>
      </w:pPr>
      <w:r>
        <w:rPr>
          <w:sz w:val="24"/>
          <w:szCs w:val="24"/>
        </w:rPr>
        <w:t xml:space="preserve">（1）按照现代化水库运行管理矩阵的要求，对现有的安全监测、雨水情测报、视频监控、网络安全、巡查检查和水政巡查等设施、设备和工器具进行系统梳理、</w:t>
      </w:r>
      <w:r>
        <w:rPr>
          <w:rFonts w:hint="eastAsia"/>
          <w:sz w:val="24"/>
          <w:szCs w:val="24"/>
        </w:rPr>
        <w:t xml:space="preserve">数据接入</w:t>
      </w:r>
      <w:r>
        <w:rPr>
          <w:sz w:val="24"/>
          <w:szCs w:val="24"/>
        </w:rPr>
        <w:t xml:space="preserve">，掌握水库运行全要素，实现水库管控全天候；</w:t>
      </w:r>
      <w:r/>
    </w:p>
    <w:p>
      <w:pPr>
        <w:ind w:firstLine="480"/>
        <w:keepLines w:val="0"/>
        <w:keepNext w:val="0"/>
        <w:pageBreakBefore w:val="0"/>
        <w:spacing w:line="400" w:lineRule="exact"/>
        <w:widowControl w:val="off"/>
        <w:rPr>
          <w:sz w:val="24"/>
          <w:szCs w:val="24"/>
        </w:rPr>
      </w:pPr>
      <w:r>
        <w:rPr>
          <w:sz w:val="24"/>
          <w:szCs w:val="24"/>
        </w:rPr>
        <w:t xml:space="preserve">（</w:t>
      </w:r>
      <w:r>
        <w:rPr>
          <w:rFonts w:hint="eastAsia"/>
          <w:sz w:val="24"/>
          <w:szCs w:val="24"/>
        </w:rPr>
        <w:t xml:space="preserve">2</w:t>
      </w:r>
      <w:r>
        <w:rPr>
          <w:sz w:val="24"/>
          <w:szCs w:val="24"/>
        </w:rPr>
        <w:t xml:space="preserve">）按需新建标准化运行管理系统，并对现有信息化系统进行升级、完善和整合。</w:t>
      </w:r>
      <w:r/>
    </w:p>
    <w:p>
      <w:pPr>
        <w:ind w:firstLine="480"/>
        <w:keepLines w:val="0"/>
        <w:keepNext w:val="0"/>
        <w:pageBreakBefore w:val="0"/>
        <w:spacing w:line="400" w:lineRule="exact"/>
        <w:widowControl w:val="off"/>
        <w:rPr>
          <w:sz w:val="24"/>
          <w:szCs w:val="24"/>
        </w:rPr>
      </w:pPr>
      <w:r>
        <w:rPr>
          <w:sz w:val="24"/>
          <w:szCs w:val="24"/>
        </w:rPr>
        <w:t xml:space="preserve">（3）利用数字孪生技术，建设水库</w:t>
      </w:r>
      <w:r>
        <w:rPr>
          <w:rFonts w:hint="eastAsia"/>
          <w:sz w:val="24"/>
          <w:szCs w:val="24"/>
        </w:rPr>
        <w:t xml:space="preserve">“</w:t>
      </w:r>
      <w:r>
        <w:rPr>
          <w:sz w:val="24"/>
          <w:szCs w:val="24"/>
        </w:rPr>
        <w:t xml:space="preserve">四预</w:t>
      </w:r>
      <w:r>
        <w:rPr>
          <w:rFonts w:hint="eastAsia"/>
          <w:sz w:val="24"/>
          <w:szCs w:val="24"/>
        </w:rPr>
        <w:t xml:space="preserve">”</w:t>
      </w:r>
      <w:r>
        <w:rPr>
          <w:sz w:val="24"/>
          <w:szCs w:val="24"/>
        </w:rPr>
        <w:t xml:space="preserve">体系，实现</w:t>
      </w:r>
      <w:r>
        <w:rPr>
          <w:rFonts w:hint="eastAsia"/>
          <w:sz w:val="24"/>
          <w:szCs w:val="24"/>
        </w:rPr>
        <w:t xml:space="preserve">“</w:t>
      </w:r>
      <w:r>
        <w:rPr>
          <w:sz w:val="24"/>
          <w:szCs w:val="24"/>
        </w:rPr>
        <w:t xml:space="preserve">趋势预报-安全预警-风险预演-应急预案</w:t>
      </w:r>
      <w:r>
        <w:rPr>
          <w:rFonts w:hint="eastAsia"/>
          <w:sz w:val="24"/>
          <w:szCs w:val="24"/>
        </w:rPr>
        <w:t xml:space="preserve">”</w:t>
      </w:r>
      <w:r>
        <w:rPr>
          <w:sz w:val="24"/>
          <w:szCs w:val="24"/>
        </w:rPr>
        <w:t xml:space="preserve">的大坝安全管理</w:t>
      </w:r>
      <w:r>
        <w:rPr>
          <w:rFonts w:hint="eastAsia"/>
          <w:sz w:val="24"/>
          <w:szCs w:val="24"/>
        </w:rPr>
        <w:t xml:space="preserve">“</w:t>
      </w:r>
      <w:r>
        <w:rPr>
          <w:sz w:val="24"/>
          <w:szCs w:val="24"/>
        </w:rPr>
        <w:t xml:space="preserve">四预</w:t>
      </w:r>
      <w:r>
        <w:rPr>
          <w:rFonts w:hint="eastAsia"/>
          <w:sz w:val="24"/>
          <w:szCs w:val="24"/>
        </w:rPr>
        <w:t xml:space="preserve">”</w:t>
      </w:r>
      <w:r>
        <w:rPr>
          <w:sz w:val="24"/>
          <w:szCs w:val="24"/>
        </w:rPr>
        <w:t xml:space="preserve">功能和</w:t>
      </w:r>
      <w:r>
        <w:rPr>
          <w:rFonts w:hint="eastAsia"/>
          <w:sz w:val="24"/>
          <w:szCs w:val="24"/>
        </w:rPr>
        <w:t xml:space="preserve">“</w:t>
      </w:r>
      <w:r>
        <w:rPr>
          <w:sz w:val="24"/>
          <w:szCs w:val="24"/>
        </w:rPr>
        <w:t xml:space="preserve">来水预报-实时预警-洪水预演-调度预案</w:t>
      </w:r>
      <w:r>
        <w:rPr>
          <w:rFonts w:hint="eastAsia"/>
          <w:sz w:val="24"/>
          <w:szCs w:val="24"/>
        </w:rPr>
        <w:t xml:space="preserve">”</w:t>
      </w:r>
      <w:r>
        <w:rPr>
          <w:sz w:val="24"/>
          <w:szCs w:val="24"/>
        </w:rPr>
        <w:t xml:space="preserve">的防洪调度</w:t>
      </w:r>
      <w:r>
        <w:rPr>
          <w:rFonts w:hint="eastAsia"/>
          <w:sz w:val="24"/>
          <w:szCs w:val="24"/>
        </w:rPr>
        <w:t xml:space="preserve">“</w:t>
      </w:r>
      <w:r>
        <w:rPr>
          <w:sz w:val="24"/>
          <w:szCs w:val="24"/>
        </w:rPr>
        <w:t xml:space="preserve">四预</w:t>
      </w:r>
      <w:r>
        <w:rPr>
          <w:rFonts w:hint="eastAsia"/>
          <w:sz w:val="24"/>
          <w:szCs w:val="24"/>
        </w:rPr>
        <w:t xml:space="preserve">”</w:t>
      </w:r>
      <w:r>
        <w:rPr>
          <w:sz w:val="24"/>
          <w:szCs w:val="24"/>
        </w:rPr>
        <w:t xml:space="preserve">功能，提升水库安全运行保障和突发事件处理能力，提高决策与管理的科学化、精准化、高效化能力和水平，为新阶段水利高质量发展提供有力支撑和强力驱动。</w:t>
      </w:r>
      <w:r/>
    </w:p>
    <w:p>
      <w:pPr>
        <w:ind w:firstLine="480"/>
        <w:keepLines w:val="0"/>
        <w:keepNext w:val="0"/>
        <w:pageBreakBefore w:val="0"/>
        <w:spacing w:line="400" w:lineRule="exact"/>
        <w:widowControl w:val="off"/>
        <w:rPr>
          <w:sz w:val="24"/>
          <w:szCs w:val="24"/>
        </w:rPr>
      </w:pPr>
      <w:r>
        <w:rPr>
          <w:sz w:val="24"/>
          <w:szCs w:val="24"/>
        </w:rPr>
        <w:t xml:space="preserve">（</w:t>
      </w:r>
      <w:r>
        <w:rPr>
          <w:rFonts w:hint="eastAsia"/>
          <w:sz w:val="24"/>
          <w:szCs w:val="24"/>
        </w:rPr>
        <w:t xml:space="preserve">4</w:t>
      </w:r>
      <w:r>
        <w:rPr>
          <w:sz w:val="24"/>
          <w:szCs w:val="24"/>
        </w:rPr>
        <w:t xml:space="preserve">）建设</w:t>
      </w:r>
      <w:r>
        <w:rPr>
          <w:rFonts w:hint="eastAsia"/>
          <w:sz w:val="24"/>
          <w:szCs w:val="24"/>
        </w:rPr>
        <w:t xml:space="preserve">月塘</w:t>
      </w:r>
      <w:r>
        <w:rPr>
          <w:sz w:val="24"/>
          <w:szCs w:val="24"/>
        </w:rPr>
        <w:t xml:space="preserve">水库运行管理矩阵平台，实现行政主管部门监督领导、管理单位标准化、精细化规范管理，由传统线下相对独立滞后模式向线上实时协同、互动互联模式的转变，形成</w:t>
      </w:r>
      <w:r>
        <w:rPr>
          <w:rFonts w:hint="eastAsia"/>
          <w:sz w:val="24"/>
          <w:szCs w:val="24"/>
        </w:rPr>
        <w:t xml:space="preserve">“</w:t>
      </w:r>
      <w:r>
        <w:rPr>
          <w:sz w:val="24"/>
          <w:szCs w:val="24"/>
        </w:rPr>
        <w:t xml:space="preserve">监管智能、养护规范</w:t>
      </w:r>
      <w:r>
        <w:rPr>
          <w:rFonts w:hint="eastAsia"/>
          <w:sz w:val="24"/>
          <w:szCs w:val="24"/>
        </w:rPr>
        <w:t xml:space="preserve">”</w:t>
      </w:r>
      <w:r>
        <w:rPr>
          <w:sz w:val="24"/>
          <w:szCs w:val="24"/>
        </w:rPr>
        <w:t xml:space="preserve">的水库管养新模式</w:t>
      </w:r>
      <w:r>
        <w:rPr>
          <w:rFonts w:hint="eastAsia"/>
          <w:sz w:val="24"/>
          <w:szCs w:val="24"/>
        </w:rPr>
        <w:t xml:space="preserve">。</w:t>
      </w:r>
      <w:r/>
    </w:p>
    <w:p>
      <w:pPr>
        <w:ind w:firstLine="482"/>
        <w:keepLines w:val="0"/>
        <w:keepNext w:val="0"/>
        <w:pageBreakBefore w:val="0"/>
        <w:spacing w:line="400" w:lineRule="exact"/>
        <w:widowControl w:val="off"/>
        <w:rPr>
          <w:b/>
          <w:sz w:val="24"/>
          <w:szCs w:val="24"/>
        </w:rPr>
      </w:pPr>
      <w:r>
        <w:rPr>
          <w:rFonts w:hint="eastAsia"/>
          <w:b/>
          <w:sz w:val="24"/>
          <w:szCs w:val="24"/>
        </w:rPr>
        <w:t xml:space="preserve">3、技术依据</w:t>
      </w:r>
      <w:r/>
    </w:p>
    <w:p>
      <w:pPr>
        <w:ind w:firstLine="480"/>
        <w:keepLines w:val="0"/>
        <w:keepNext w:val="0"/>
        <w:pageBreakBefore w:val="0"/>
        <w:spacing w:line="400" w:lineRule="exact"/>
        <w:rPr>
          <w:sz w:val="24"/>
          <w:szCs w:val="24"/>
        </w:rPr>
      </w:pPr>
      <w:r/>
      <w:bookmarkStart w:id="194" w:name="_Toc153042939"/>
      <w:r/>
      <w:bookmarkStart w:id="195" w:name="_Toc183759236"/>
      <w:r/>
      <w:bookmarkStart w:id="196" w:name="_Toc183759089"/>
      <w:r/>
      <w:bookmarkStart w:id="197" w:name="_Toc183759054"/>
      <w:r>
        <w:rPr>
          <w:rFonts w:hint="eastAsia"/>
          <w:sz w:val="24"/>
          <w:szCs w:val="24"/>
        </w:rPr>
        <w:t xml:space="preserve">（1）</w:t>
      </w:r>
      <w:r>
        <w:rPr>
          <w:sz w:val="24"/>
          <w:szCs w:val="24"/>
        </w:rPr>
        <w:t xml:space="preserve">法律法规</w:t>
      </w:r>
      <w:bookmarkEnd w:id="194"/>
      <w:r/>
      <w:bookmarkEnd w:id="195"/>
      <w:r/>
      <w:bookmarkEnd w:id="196"/>
      <w:r/>
      <w:bookmarkEnd w:id="197"/>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《中华人民共和国水法》</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《中华人民共和国防洪法》</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《中华人民共和国环境保护法》</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《中华人民共和国水污染防治法》</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《中华人民共和国安全生产法》</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《中华人民共和国突发事件应对法》</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《水库大坝安全管理条例》</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《中华人民共和国防汛条例》</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《中华人民共和国河道管理条例》</w:t>
      </w:r>
      <w:r/>
    </w:p>
    <w:p>
      <w:pPr>
        <w:ind w:firstLine="480"/>
        <w:keepLines w:val="0"/>
        <w:keepNext w:val="0"/>
        <w:pageBreakBefore w:val="0"/>
        <w:spacing w:line="400" w:lineRule="exact"/>
        <w:rPr>
          <w:sz w:val="24"/>
          <w:szCs w:val="24"/>
        </w:rPr>
      </w:pPr>
      <w:r/>
      <w:bookmarkStart w:id="198" w:name="_Toc183759055"/>
      <w:r/>
      <w:bookmarkStart w:id="199" w:name="_Toc153042940"/>
      <w:r/>
      <w:bookmarkStart w:id="200" w:name="_Toc183759090"/>
      <w:r/>
      <w:bookmarkStart w:id="201" w:name="_Toc183759237"/>
      <w:r>
        <w:rPr>
          <w:rFonts w:hint="eastAsia"/>
          <w:sz w:val="24"/>
          <w:szCs w:val="24"/>
        </w:rPr>
        <w:t xml:space="preserve">（2）</w:t>
      </w:r>
      <w:r>
        <w:rPr>
          <w:sz w:val="24"/>
          <w:szCs w:val="24"/>
        </w:rPr>
        <w:t xml:space="preserve">政策文件</w:t>
      </w:r>
      <w:bookmarkEnd w:id="198"/>
      <w:r/>
      <w:bookmarkEnd w:id="199"/>
      <w:r/>
      <w:bookmarkEnd w:id="200"/>
      <w:r/>
      <w:bookmarkEnd w:id="201"/>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《国务院办公厅关于切实加强水库除险加固和运行管护工作的通知》（国办发〔2021〕8号）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《国务院办公厅转发国务院体改办关于水利工程管理体制改革实施意见的通知》（国办发（2002）45号）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《国务院办公厅关于切实加强水库除险加固和运行管护工作的通知》（国办发（2021）8号）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《水库降等与报废管理办法（试行）》（2003年5月26日水利部令第18号发布）</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《水库大坝注册登记办法》（水政资（1997）538号）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《水库大坝安全鉴定办法》（水建管（2003）271号）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《水利部关于印发&lt;关于推进水利工程标准化管理的指导意见&gt;&lt;水利工程标准化管理评价办法〉及其评价标准的通知》（水运管（2022）130号）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《水利部关于强化水库漫坝险情和垮坝事件调查处理工作的见》（水运管（2022）393号）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《水利部关于印发&lt;水利工程白蚁防治工作指导意见〉的通知》（水运管（2023）191号）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《水利部关于印发〈关于推进水利工程标准化管理的指导意见〉〈水利工程标准化管理评价办法〉及其评价标准的通知》（水运管〔2022〕130号）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《水利部关于加快构建现代化水库运行管理矩阵的指导意见》（水运管〔2023〕248号）</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《水利部办公室关于印发〈构建现代化水库运行管理矩阵先行先试工作方案〉的通知》（办运管〔2023〕245号）</w:t>
      </w:r>
      <w:r/>
    </w:p>
    <w:p>
      <w:pPr>
        <w:ind w:firstLine="480"/>
        <w:keepLines w:val="0"/>
        <w:keepNext w:val="0"/>
        <w:pageBreakBefore w:val="0"/>
        <w:spacing w:line="400" w:lineRule="exact"/>
        <w:rPr>
          <w:sz w:val="24"/>
          <w:szCs w:val="24"/>
        </w:rPr>
      </w:pPr>
      <w:r/>
      <w:bookmarkStart w:id="202" w:name="_Toc153042941"/>
      <w:r/>
      <w:bookmarkStart w:id="203" w:name="_Toc183759091"/>
      <w:r/>
      <w:bookmarkStart w:id="204" w:name="_Toc183759238"/>
      <w:r/>
      <w:bookmarkStart w:id="205" w:name="_Toc183759056"/>
      <w:r>
        <w:rPr>
          <w:rFonts w:hint="eastAsia"/>
          <w:sz w:val="24"/>
          <w:szCs w:val="24"/>
        </w:rPr>
        <w:t xml:space="preserve">（3）</w:t>
      </w:r>
      <w:r>
        <w:rPr>
          <w:sz w:val="24"/>
          <w:szCs w:val="24"/>
        </w:rPr>
        <w:t xml:space="preserve">规范标准</w:t>
      </w:r>
      <w:bookmarkEnd w:id="202"/>
      <w:r/>
      <w:bookmarkEnd w:id="203"/>
      <w:r/>
      <w:bookmarkEnd w:id="204"/>
      <w:r/>
      <w:bookmarkEnd w:id="205"/>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《降水量观测规范》（SL21）</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《水位测量仪器》（GB/T11828）</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《水文自动测报系统技术规范》（SL61）</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《水情信息编码》（SL330）</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《水文自动测报系统设备遥测终端机》（SL180）</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《水文监测数据通信规约》（SL651）</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《大坝安全监测系统验收规范》（GB/T22385）</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《大坝安全监测仪器检验测试规程》（SL530）</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《大坝安全监测仪器安装标准》（SL531）</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《水利视频监视系统技术规范》（SL515）</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《公共安全视频监控联网系统信息传输、交换、控制技术要求》（GB/T28181）</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《视频安防监控系统技术要求》（GA/T367）</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《水利对象分类与编码总则》（SL/T213）</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《水利信息化项目验收规范》（SL588）</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《大坝安全监测系统验收规范》（GB/T22385）</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《水利信息系统运行维护规范》（SL715）</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《水利水电工程水文计算规范》（SL278-2002）；</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《水利水电工程设计洪水计算规范》（SL44-2006）。</w:t>
      </w:r>
      <w:r/>
    </w:p>
    <w:p>
      <w:pPr>
        <w:pStyle w:val="757"/>
        <w:numPr>
          <w:ilvl w:val="0"/>
          <w:numId w:val="5"/>
        </w:numPr>
        <w:contextualSpacing/>
        <w:ind w:left="0" w:firstLine="420"/>
        <w:jc w:val="left"/>
        <w:keepLines w:val="0"/>
        <w:keepNext w:val="0"/>
        <w:pageBreakBefore w:val="0"/>
        <w:spacing w:line="400" w:lineRule="exact"/>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十四五</w:t>
      </w:r>
      <w:r>
        <w:rPr>
          <w:rFonts w:hint="eastAsia" w:ascii="宋体" w:hAnsi="宋体" w:cs="宋体"/>
          <w:sz w:val="24"/>
          <w:szCs w:val="24"/>
        </w:rPr>
        <w:t xml:space="preserve">”</w:t>
      </w:r>
      <w:r>
        <w:rPr>
          <w:rFonts w:ascii="宋体" w:hAnsi="宋体" w:cs="宋体"/>
          <w:sz w:val="24"/>
          <w:szCs w:val="24"/>
        </w:rPr>
        <w:t xml:space="preserve">期间推进智慧水利建设实施方案》</w:t>
      </w:r>
      <w:r/>
    </w:p>
    <w:p>
      <w:pPr>
        <w:ind w:firstLine="482"/>
        <w:keepLines w:val="0"/>
        <w:keepNext w:val="0"/>
        <w:pageBreakBefore w:val="0"/>
        <w:spacing w:line="400" w:lineRule="exact"/>
        <w:rPr>
          <w:b/>
          <w:sz w:val="24"/>
          <w:szCs w:val="24"/>
        </w:rPr>
      </w:pPr>
      <w:r>
        <w:rPr>
          <w:rFonts w:hint="eastAsia"/>
          <w:b/>
          <w:sz w:val="24"/>
          <w:szCs w:val="24"/>
        </w:rPr>
        <w:t xml:space="preserve">4、总体要求</w:t>
      </w:r>
      <w:r/>
    </w:p>
    <w:p>
      <w:pPr>
        <w:ind w:firstLine="480"/>
        <w:keepLines w:val="0"/>
        <w:keepNext w:val="0"/>
        <w:pageBreakBefore w:val="0"/>
        <w:spacing w:line="400" w:lineRule="exact"/>
        <w:rPr>
          <w:sz w:val="24"/>
          <w:szCs w:val="24"/>
        </w:rPr>
      </w:pPr>
      <w:r>
        <w:rPr>
          <w:rFonts w:hint="eastAsia"/>
          <w:sz w:val="24"/>
          <w:szCs w:val="24"/>
        </w:rPr>
        <w:t xml:space="preserve">4</w:t>
      </w:r>
      <w:r>
        <w:rPr>
          <w:sz w:val="24"/>
          <w:szCs w:val="24"/>
        </w:rPr>
        <w:t xml:space="preserve">.1</w:t>
      </w:r>
      <w:r>
        <w:rPr>
          <w:rFonts w:hint="eastAsia"/>
          <w:sz w:val="24"/>
          <w:szCs w:val="24"/>
        </w:rPr>
        <w:t xml:space="preserve">、指导思想</w:t>
      </w:r>
      <w:r/>
    </w:p>
    <w:p>
      <w:pPr>
        <w:ind w:firstLine="480"/>
        <w:keepLines w:val="0"/>
        <w:keepNext w:val="0"/>
        <w:pageBreakBefore w:val="0"/>
        <w:spacing w:line="400" w:lineRule="exact"/>
        <w:rPr>
          <w:sz w:val="24"/>
          <w:szCs w:val="24"/>
        </w:rPr>
      </w:pPr>
      <w:r>
        <w:rPr>
          <w:rFonts w:hint="eastAsia"/>
          <w:sz w:val="24"/>
          <w:szCs w:val="24"/>
        </w:rPr>
        <w:t xml:space="preserve">以习近平新时代中国特色社会主义思想为指引，全面贯彻落实习近平总书记关于水库安全的重要指示批示精神，统筹发展和安全，坚持问题导向、系统观念，在全面推进水库工程标准化管理的基础上，强化数字赋能，加快构建以推进全覆盖、全要素、全天候、全周期“四全”管理，完善体制、机制、法治、责任制“四制（治）”体系，强化预报、预警、预演、预案“四预”措施，加强除险、体检、维护、安全“四管”工作为核心内容的现代化水库运行管理矩阵，全面提升水库运行管理精准化、信息化、现代化水平。</w:t>
      </w:r>
      <w:r/>
    </w:p>
    <w:p>
      <w:pPr>
        <w:ind w:firstLine="480"/>
        <w:keepLines w:val="0"/>
        <w:keepNext w:val="0"/>
        <w:pageBreakBefore w:val="0"/>
        <w:spacing w:line="400" w:lineRule="exact"/>
        <w:rPr>
          <w:sz w:val="24"/>
          <w:szCs w:val="24"/>
        </w:rPr>
      </w:pPr>
      <w:r>
        <w:rPr>
          <w:rFonts w:hint="eastAsia"/>
          <w:sz w:val="24"/>
          <w:szCs w:val="24"/>
        </w:rPr>
        <w:t xml:space="preserve">4</w:t>
      </w:r>
      <w:r>
        <w:rPr>
          <w:sz w:val="24"/>
          <w:szCs w:val="24"/>
        </w:rPr>
        <w:t xml:space="preserve">.2</w:t>
      </w:r>
      <w:r>
        <w:rPr>
          <w:rFonts w:hint="eastAsia"/>
          <w:sz w:val="24"/>
          <w:szCs w:val="24"/>
        </w:rPr>
        <w:t xml:space="preserve">、基本原则</w:t>
      </w:r>
      <w:r/>
    </w:p>
    <w:p>
      <w:pPr>
        <w:ind w:firstLine="480"/>
        <w:keepLines w:val="0"/>
        <w:keepNext w:val="0"/>
        <w:pageBreakBefore w:val="0"/>
        <w:spacing w:line="400" w:lineRule="exact"/>
        <w:rPr>
          <w:sz w:val="24"/>
          <w:szCs w:val="24"/>
        </w:rPr>
      </w:pPr>
      <w:r>
        <w:rPr>
          <w:rFonts w:hint="eastAsia"/>
          <w:sz w:val="24"/>
          <w:szCs w:val="24"/>
        </w:rPr>
        <w:t xml:space="preserve">安全第一、管控风险。强化横向到边、纵向到底全方位水库大坝安全监管，推进上下游、左右岸系统管控，守牢大坝安全底线。</w:t>
      </w:r>
      <w:r/>
    </w:p>
    <w:p>
      <w:pPr>
        <w:ind w:firstLine="480"/>
        <w:keepLines w:val="0"/>
        <w:keepNext w:val="0"/>
        <w:pageBreakBefore w:val="0"/>
        <w:spacing w:line="400" w:lineRule="exact"/>
        <w:rPr>
          <w:sz w:val="24"/>
          <w:szCs w:val="24"/>
        </w:rPr>
      </w:pPr>
      <w:r>
        <w:rPr>
          <w:rFonts w:hint="eastAsia"/>
          <w:sz w:val="24"/>
          <w:szCs w:val="24"/>
        </w:rPr>
        <w:t xml:space="preserve">完善制度、全面管理。锚定新阶段水利高质量发展目标，强化系统思维，加快完善水库管理体制机制，构建现代化水库运行管理法规制度和标准体系，全面实现依法依规管理。</w:t>
      </w:r>
      <w:r/>
    </w:p>
    <w:p>
      <w:pPr>
        <w:ind w:firstLine="480"/>
        <w:keepLines w:val="0"/>
        <w:keepNext w:val="0"/>
        <w:pageBreakBefore w:val="0"/>
        <w:spacing w:line="400" w:lineRule="exact"/>
        <w:rPr>
          <w:sz w:val="24"/>
          <w:szCs w:val="24"/>
        </w:rPr>
      </w:pPr>
      <w:r>
        <w:rPr>
          <w:rFonts w:hint="eastAsia"/>
          <w:sz w:val="24"/>
          <w:szCs w:val="24"/>
        </w:rPr>
        <w:t xml:space="preserve">点面结合、分步实施。按照现代化水库运行管理要求，系统谋划、统筹推进，选取典型水库和区域开展先行先试，总结经验，有序推进现代化水库运行管理矩阵建设。</w:t>
      </w:r>
      <w:r/>
    </w:p>
    <w:p>
      <w:pPr>
        <w:ind w:firstLine="480"/>
        <w:keepLines w:val="0"/>
        <w:keepNext w:val="0"/>
        <w:pageBreakBefore w:val="0"/>
        <w:spacing w:line="400" w:lineRule="exact"/>
        <w:rPr>
          <w:sz w:val="24"/>
          <w:szCs w:val="24"/>
        </w:rPr>
      </w:pPr>
      <w:r>
        <w:rPr>
          <w:rFonts w:hint="eastAsia"/>
          <w:sz w:val="24"/>
          <w:szCs w:val="24"/>
        </w:rPr>
        <w:t xml:space="preserve">数字赋能、提升能力。围绕保障水库安全运行和效益发挥需求，强化水库信息化基础设施建设，结合数字孪生水利建设，全面提升水库“四预”能力和智慧化管理水平。</w:t>
      </w:r>
      <w:r/>
    </w:p>
    <w:p>
      <w:pPr>
        <w:ind w:firstLine="482"/>
        <w:keepLines w:val="0"/>
        <w:keepNext w:val="0"/>
        <w:pageBreakBefore w:val="0"/>
        <w:spacing w:line="400" w:lineRule="exact"/>
        <w:rPr>
          <w:b/>
          <w:sz w:val="24"/>
          <w:szCs w:val="24"/>
        </w:rPr>
      </w:pPr>
      <w:r>
        <w:rPr>
          <w:rFonts w:hint="eastAsia"/>
          <w:b/>
          <w:sz w:val="24"/>
          <w:szCs w:val="24"/>
        </w:rPr>
        <w:t xml:space="preserve">5、建设清单</w:t>
      </w:r>
      <w:r/>
    </w:p>
    <w:tbl>
      <w:tblPr>
        <w:tblStyle w:val="746"/>
        <w:tblW w:w="9675" w:type="dxa"/>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4721"/>
        <w:gridCol w:w="1875"/>
        <w:gridCol w:w="1845"/>
      </w:tblGrid>
      <w:tr>
        <w:trPr>
          <w:trHeight w:val="443"/>
        </w:trPr>
        <w:tc>
          <w:tcPr>
            <w:tcW w:w="1234"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序号</w:t>
            </w:r>
            <w:r/>
          </w:p>
        </w:tc>
        <w:tc>
          <w:tcPr>
            <w:tcW w:w="4721"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名称</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数量</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单位</w:t>
            </w:r>
            <w:r/>
          </w:p>
        </w:tc>
      </w:tr>
      <w:tr>
        <w:trPr>
          <w:trHeight w:val="385"/>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月塘水库矩阵相关资料整编及数字化入库</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项</w:t>
            </w:r>
            <w:r/>
          </w:p>
        </w:tc>
      </w:tr>
      <w:tr>
        <w:trPr>
          <w:trHeight w:val="400"/>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2</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智能界桩系统</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r>
        <w:trPr>
          <w:trHeight w:val="415"/>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3</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电子界桩系统</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r>
        <w:trPr>
          <w:trHeight w:val="415"/>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4</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自动巡检无人机系统</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r>
        <w:trPr>
          <w:trHeight w:val="330"/>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5</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水下机器人系统</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r>
        <w:trPr>
          <w:trHeight w:val="400"/>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6</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水利（洪水预报和调度、大坝安全分析）模型</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r>
        <w:trPr>
          <w:trHeight w:val="385"/>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7</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矩阵业务应用深化细化</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项</w:t>
            </w:r>
            <w:r/>
          </w:p>
        </w:tc>
      </w:tr>
      <w:tr>
        <w:trPr>
          <w:trHeight w:val="400"/>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8</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矩阵综合管理后台</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r>
        <w:trPr>
          <w:trHeight w:val="455"/>
        </w:trPr>
        <w:tc>
          <w:tcPr>
            <w:tcW w:w="1234"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9</w:t>
            </w:r>
            <w:r/>
          </w:p>
        </w:tc>
        <w:tc>
          <w:tcPr>
            <w:tcW w:w="4721" w:type="dxa"/>
            <w:vAlign w:val="center"/>
            <w:textDirection w:val="lrTb"/>
            <w:noWrap w:val="false"/>
          </w:tcPr>
          <w:p>
            <w:pPr>
              <w:jc w:val="left"/>
              <w:spacing w:after="0" w:line="320" w:lineRule="exact"/>
              <w:rPr>
                <w:rFonts w:hint="eastAsia" w:ascii="Times New Roman" w:hAnsi="Times New Roman"/>
              </w:rPr>
            </w:pPr>
            <w:r>
              <w:rPr>
                <w:rFonts w:hint="eastAsia" w:ascii="Times New Roman" w:hAnsi="Times New Roman"/>
              </w:rPr>
              <w:t xml:space="preserve">智能巡检APP</w:t>
            </w:r>
            <w:r/>
          </w:p>
        </w:tc>
        <w:tc>
          <w:tcPr>
            <w:tcBorders>
              <w:right w:val="single" w:color="auto" w:sz="4" w:space="0"/>
            </w:tcBorders>
            <w:tcW w:w="187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1</w:t>
            </w:r>
            <w:r/>
          </w:p>
        </w:tc>
        <w:tc>
          <w:tcPr>
            <w:tcBorders>
              <w:left w:val="single" w:color="auto" w:sz="4" w:space="0"/>
            </w:tcBorders>
            <w:tcW w:w="1845" w:type="dxa"/>
            <w:vAlign w:val="center"/>
            <w:textDirection w:val="lrTb"/>
            <w:noWrap w:val="false"/>
          </w:tcPr>
          <w:p>
            <w:pPr>
              <w:jc w:val="center"/>
              <w:spacing w:after="0" w:line="320" w:lineRule="exact"/>
              <w:rPr>
                <w:rFonts w:hint="eastAsia" w:ascii="Times New Roman" w:hAnsi="Times New Roman"/>
              </w:rPr>
            </w:pPr>
            <w:r>
              <w:rPr>
                <w:rFonts w:hint="eastAsia" w:ascii="Times New Roman" w:hAnsi="Times New Roman"/>
              </w:rPr>
              <w:t xml:space="preserve">套</w:t>
            </w:r>
            <w:r/>
          </w:p>
        </w:tc>
      </w:tr>
    </w:tbl>
    <w:p>
      <w:pPr>
        <w:ind w:firstLine="482"/>
        <w:keepLines w:val="0"/>
        <w:keepNext w:val="0"/>
        <w:pageBreakBefore w:val="0"/>
        <w:spacing w:line="400" w:lineRule="exact"/>
        <w:widowControl w:val="off"/>
        <w:rPr>
          <w:b/>
          <w:sz w:val="24"/>
          <w:szCs w:val="24"/>
        </w:rPr>
      </w:pPr>
      <w:r>
        <w:rPr>
          <w:rFonts w:hint="eastAsia"/>
          <w:b/>
          <w:sz w:val="24"/>
          <w:szCs w:val="24"/>
        </w:rPr>
        <w:t xml:space="preserve">6</w:t>
      </w:r>
      <w:r>
        <w:rPr>
          <w:b/>
          <w:sz w:val="24"/>
          <w:szCs w:val="24"/>
        </w:rPr>
        <w:t xml:space="preserve">、</w:t>
      </w:r>
      <w:r>
        <w:rPr>
          <w:rFonts w:hint="eastAsia"/>
          <w:b/>
          <w:sz w:val="24"/>
          <w:szCs w:val="24"/>
        </w:rPr>
        <w:t xml:space="preserve">技术指标</w:t>
      </w:r>
      <w:r>
        <w:rPr>
          <w:b/>
          <w:sz w:val="24"/>
          <w:szCs w:val="24"/>
        </w:rPr>
        <w:t xml:space="preserve">要求</w:t>
      </w:r>
      <w:r/>
    </w:p>
    <w:p>
      <w:pPr>
        <w:ind w:firstLine="480"/>
        <w:keepLines w:val="0"/>
        <w:keepNext w:val="0"/>
        <w:pageBreakBefore w:val="0"/>
        <w:spacing w:line="400" w:lineRule="exact"/>
        <w:widowControl w:val="off"/>
        <w:rPr>
          <w:sz w:val="24"/>
          <w:szCs w:val="24"/>
        </w:rPr>
      </w:pPr>
      <w:r/>
      <w:bookmarkStart w:id="206" w:name="_Toc155973287"/>
      <w:r>
        <w:rPr>
          <w:sz w:val="24"/>
          <w:szCs w:val="24"/>
        </w:rPr>
        <w:t xml:space="preserve">6</w:t>
      </w:r>
      <w:r>
        <w:rPr>
          <w:rFonts w:hint="eastAsia"/>
          <w:sz w:val="24"/>
          <w:szCs w:val="24"/>
        </w:rPr>
        <w:t xml:space="preserve">.1、总体架构要求 </w:t>
      </w:r>
      <w:r/>
    </w:p>
    <w:p>
      <w:pPr>
        <w:ind w:firstLine="480"/>
        <w:keepLines w:val="0"/>
        <w:keepNext w:val="0"/>
        <w:pageBreakBefore w:val="0"/>
        <w:spacing w:line="400" w:lineRule="exact"/>
        <w:widowControl w:val="off"/>
        <w:rPr>
          <w:sz w:val="24"/>
          <w:szCs w:val="24"/>
        </w:rPr>
      </w:pPr>
      <w:r>
        <w:rPr>
          <w:rFonts w:hint="eastAsia"/>
          <w:sz w:val="24"/>
          <w:szCs w:val="24"/>
        </w:rPr>
        <w:t xml:space="preserve">按照最新的数字孪生架构进行分层设计，从下到上依次为信息基础设施层，矩阵管理平台层，业务应用层，用户终端等四个层次，以及保障体系和网络安全体系两大体系构成，本期沿用该架构设计。总体架构图如下所示:</w:t>
      </w:r>
      <w:r/>
    </w:p>
    <w:p>
      <w:pPr>
        <w:jc w:val="center"/>
        <w:spacing w:line="360" w:lineRule="auto"/>
        <w:widowControl/>
        <w:rPr>
          <w:color w:val="000000"/>
          <w:sz w:val="20"/>
          <w:szCs w:val="20"/>
        </w:rPr>
      </w:pPr>
      <w:r>
        <w:rPr>
          <w:color w:val="000000"/>
          <w:sz w:val="20"/>
          <w:szCs w:val="20"/>
        </w:rPr>
        <mc:AlternateContent>
          <mc:Choice Requires="wpg">
            <w:drawing>
              <wp:inline xmlns:wp="http://schemas.openxmlformats.org/drawingml/2006/wordprocessingDrawing" distT="0" distB="0" distL="0" distR="0">
                <wp:extent cx="5219700" cy="2661285"/>
                <wp:effectExtent l="0" t="0" r="7620" b="5715"/>
                <wp:docPr id="1" name="图片 5"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应用程序&#10;&#10;AI 生成的内容可能不正确。"/>
                        <pic:cNvPicPr>
                          <a:picLocks noChangeAspect="1"/>
                        </pic:cNvPicPr>
                        <pic:nvPr/>
                      </pic:nvPicPr>
                      <pic:blipFill>
                        <a:blip r:embed="rId14"/>
                        <a:stretch/>
                      </pic:blipFill>
                      <pic:spPr bwMode="auto">
                        <a:xfrm>
                          <a:off x="0" y="0"/>
                          <a:ext cx="5219700" cy="2661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1.0pt;height:209.5pt;mso-wrap-distance-left:0.0pt;mso-wrap-distance-top:0.0pt;mso-wrap-distance-right:0.0pt;mso-wrap-distance-bottom:0.0pt;" stroked="f">
                <v:path textboxrect="0,0,0,0"/>
                <v:imagedata r:id="rId14" o:title=""/>
              </v:shape>
            </w:pict>
          </mc:Fallback>
        </mc:AlternateContent>
      </w:r>
      <w:r/>
    </w:p>
    <w:p>
      <w:pPr>
        <w:ind w:firstLine="480"/>
        <w:keepLines w:val="0"/>
        <w:keepNext w:val="0"/>
        <w:pageBreakBefore w:val="0"/>
        <w:spacing w:line="400" w:lineRule="exact"/>
        <w:widowControl w:val="off"/>
        <w:rPr>
          <w:sz w:val="24"/>
          <w:szCs w:val="24"/>
        </w:rPr>
      </w:pPr>
      <w:r/>
      <w:bookmarkStart w:id="207" w:name="_Toc107678345"/>
      <w:r>
        <w:rPr>
          <w:rFonts w:hint="eastAsia"/>
          <w:sz w:val="24"/>
          <w:szCs w:val="24"/>
        </w:rPr>
        <w:t xml:space="preserve">（1）</w:t>
      </w:r>
      <w:bookmarkEnd w:id="207"/>
      <w:r>
        <w:rPr>
          <w:rFonts w:hint="eastAsia"/>
          <w:sz w:val="24"/>
          <w:szCs w:val="24"/>
        </w:rPr>
        <w:t xml:space="preserve">监测感知</w:t>
      </w:r>
      <w:r/>
    </w:p>
    <w:p>
      <w:pPr>
        <w:ind w:firstLine="480"/>
        <w:keepLines w:val="0"/>
        <w:keepNext w:val="0"/>
        <w:pageBreakBefore w:val="0"/>
        <w:spacing w:line="400" w:lineRule="exact"/>
        <w:widowControl w:val="off"/>
        <w:rPr>
          <w:sz w:val="24"/>
          <w:szCs w:val="24"/>
        </w:rPr>
      </w:pPr>
      <w:r>
        <w:rPr>
          <w:rFonts w:hint="eastAsia"/>
          <w:sz w:val="24"/>
          <w:szCs w:val="24"/>
        </w:rPr>
        <w:t xml:space="preserve">按照水库现代化矩阵管理要求，结合标准规范，在现有基础上综合利用已建设各种感知设备、监测手段和方法，补充完善薄弱环节的感知监测体系，为水库管理信息化提供内容全面、质量可靠的感知数据。</w:t>
      </w:r>
      <w:r/>
    </w:p>
    <w:p>
      <w:pPr>
        <w:ind w:firstLine="480"/>
        <w:keepLines w:val="0"/>
        <w:keepNext w:val="0"/>
        <w:pageBreakBefore w:val="0"/>
        <w:spacing w:line="400" w:lineRule="exact"/>
        <w:widowControl w:val="off"/>
        <w:rPr>
          <w:sz w:val="24"/>
          <w:szCs w:val="24"/>
        </w:rPr>
      </w:pPr>
      <w:r>
        <w:rPr>
          <w:rFonts w:hint="eastAsia"/>
          <w:sz w:val="24"/>
          <w:szCs w:val="24"/>
        </w:rPr>
        <w:t xml:space="preserve">（2）信息基础环境、通信网络</w:t>
      </w:r>
      <w:r/>
    </w:p>
    <w:p>
      <w:pPr>
        <w:ind w:firstLine="480"/>
        <w:keepLines w:val="0"/>
        <w:keepNext w:val="0"/>
        <w:pageBreakBefore w:val="0"/>
        <w:spacing w:line="400" w:lineRule="exact"/>
        <w:widowControl w:val="off"/>
        <w:rPr>
          <w:sz w:val="24"/>
          <w:szCs w:val="24"/>
        </w:rPr>
      </w:pPr>
      <w:r>
        <w:rPr>
          <w:rFonts w:hint="eastAsia"/>
          <w:sz w:val="24"/>
          <w:szCs w:val="24"/>
        </w:rPr>
        <w:t xml:space="preserve">通信网络为数据采集、视频传输及业务传输提供通信网络服务，包括感知网络、4G/5G网络、视频专线及水利专网，存储、计算资源采用自建机房设备，网络安全按照相关规定执行。</w:t>
      </w:r>
      <w:r/>
    </w:p>
    <w:p>
      <w:pPr>
        <w:ind w:firstLine="480"/>
        <w:keepLines w:val="0"/>
        <w:keepNext w:val="0"/>
        <w:pageBreakBefore w:val="0"/>
        <w:spacing w:line="400" w:lineRule="exact"/>
        <w:widowControl w:val="off"/>
        <w:rPr>
          <w:sz w:val="24"/>
          <w:szCs w:val="24"/>
        </w:rPr>
      </w:pPr>
      <w:r/>
      <w:bookmarkStart w:id="208" w:name="_Toc107678348"/>
      <w:r>
        <w:rPr>
          <w:rFonts w:hint="eastAsia"/>
          <w:sz w:val="24"/>
          <w:szCs w:val="24"/>
        </w:rPr>
        <w:t xml:space="preserve">（3）</w:t>
      </w:r>
      <w:bookmarkEnd w:id="208"/>
      <w:r>
        <w:rPr>
          <w:rFonts w:hint="eastAsia"/>
          <w:sz w:val="24"/>
          <w:szCs w:val="24"/>
        </w:rPr>
        <w:t xml:space="preserve">矩阵管理平台</w:t>
      </w:r>
      <w:r/>
    </w:p>
    <w:p>
      <w:pPr>
        <w:ind w:firstLine="480"/>
        <w:keepLines w:val="0"/>
        <w:keepNext w:val="0"/>
        <w:pageBreakBefore w:val="0"/>
        <w:spacing w:line="400" w:lineRule="exact"/>
        <w:widowControl w:val="off"/>
        <w:rPr>
          <w:sz w:val="24"/>
          <w:szCs w:val="24"/>
        </w:rPr>
      </w:pPr>
      <w:r>
        <w:rPr>
          <w:rFonts w:hint="eastAsia"/>
          <w:sz w:val="24"/>
          <w:szCs w:val="24"/>
        </w:rPr>
        <w:t xml:space="preserve">完成月塘水库和相关管理部门的相关数据汇集和治理，形成支撑整个水库信息化系统需要的数据仓，为上层业务应用提供“算据、算法、算力”等资源。</w:t>
      </w:r>
      <w:r/>
    </w:p>
    <w:p>
      <w:pPr>
        <w:ind w:firstLine="480"/>
        <w:keepLines w:val="0"/>
        <w:keepNext w:val="0"/>
        <w:pageBreakBefore w:val="0"/>
        <w:spacing w:line="400" w:lineRule="exact"/>
        <w:widowControl w:val="off"/>
        <w:rPr>
          <w:sz w:val="24"/>
          <w:szCs w:val="24"/>
        </w:rPr>
      </w:pPr>
      <w:r>
        <w:rPr>
          <w:rFonts w:hint="eastAsia"/>
          <w:sz w:val="24"/>
          <w:szCs w:val="24"/>
        </w:rPr>
        <w:t xml:space="preserve">（4）业务应用</w:t>
      </w:r>
      <w:r/>
    </w:p>
    <w:p>
      <w:pPr>
        <w:ind w:firstLine="480"/>
        <w:keepLines w:val="0"/>
        <w:keepNext w:val="0"/>
        <w:pageBreakBefore w:val="0"/>
        <w:spacing w:line="400" w:lineRule="exact"/>
        <w:widowControl w:val="off"/>
        <w:rPr>
          <w:sz w:val="24"/>
          <w:szCs w:val="24"/>
        </w:rPr>
      </w:pPr>
      <w:r>
        <w:rPr>
          <w:rFonts w:hint="eastAsia"/>
          <w:sz w:val="24"/>
          <w:szCs w:val="24"/>
        </w:rPr>
        <w:t xml:space="preserve">在矩阵管理平台的支撑下，通过整合、新建，建设水库信息化应用平台，围绕“四全”、“四制（治）”、“四预”、“四管”思路，构建水库智慧业务应用。将水库工程标准化、精细化管理业务与现代化、数字化建设深度融合，构建安全、先进、实用的水库精细化化管理系统。</w:t>
      </w:r>
      <w:r/>
    </w:p>
    <w:p>
      <w:pPr>
        <w:ind w:firstLine="480"/>
        <w:keepLines w:val="0"/>
        <w:keepNext w:val="0"/>
        <w:pageBreakBefore w:val="0"/>
        <w:spacing w:line="400" w:lineRule="exact"/>
        <w:widowControl w:val="off"/>
        <w:rPr>
          <w:sz w:val="24"/>
          <w:szCs w:val="24"/>
        </w:rPr>
      </w:pPr>
      <w:r>
        <w:rPr>
          <w:rFonts w:hint="eastAsia"/>
          <w:sz w:val="24"/>
          <w:szCs w:val="24"/>
        </w:rPr>
        <w:t xml:space="preserve">（5）保障体系</w:t>
      </w:r>
      <w:r/>
    </w:p>
    <w:p>
      <w:pPr>
        <w:ind w:firstLine="480"/>
        <w:keepLines w:val="0"/>
        <w:keepNext w:val="0"/>
        <w:pageBreakBefore w:val="0"/>
        <w:spacing w:line="400" w:lineRule="exact"/>
        <w:widowControl w:val="off"/>
        <w:rPr>
          <w:sz w:val="24"/>
          <w:szCs w:val="24"/>
        </w:rPr>
      </w:pPr>
      <w:r>
        <w:rPr>
          <w:rFonts w:hint="eastAsia"/>
          <w:sz w:val="24"/>
          <w:szCs w:val="24"/>
        </w:rPr>
        <w:t xml:space="preserve">建立水库信息化建设和管理的技术保障体系，为物联感知设备的数据接收、库区设施资源管理与共享以及地理信息服务提供统一的规范和指导，避免盲目和重复建设，提升信息资源的应用和共享效率。</w:t>
      </w:r>
      <w:r/>
    </w:p>
    <w:p>
      <w:pPr>
        <w:ind w:firstLine="480"/>
        <w:keepLines w:val="0"/>
        <w:keepNext w:val="0"/>
        <w:pageBreakBefore w:val="0"/>
        <w:spacing w:line="400" w:lineRule="exact"/>
        <w:widowControl w:val="off"/>
        <w:rPr>
          <w:sz w:val="24"/>
          <w:szCs w:val="24"/>
        </w:rPr>
      </w:pPr>
      <w:r>
        <w:rPr>
          <w:rFonts w:hint="eastAsia"/>
          <w:sz w:val="24"/>
          <w:szCs w:val="24"/>
        </w:rPr>
        <w:t xml:space="preserve">（6）网络安全体系</w:t>
      </w:r>
      <w:r/>
    </w:p>
    <w:p>
      <w:pPr>
        <w:ind w:firstLine="480"/>
        <w:keepLines w:val="0"/>
        <w:keepNext w:val="0"/>
        <w:pageBreakBefore w:val="0"/>
        <w:spacing w:line="400" w:lineRule="exact"/>
        <w:widowControl w:val="off"/>
        <w:rPr>
          <w:sz w:val="24"/>
          <w:szCs w:val="24"/>
        </w:rPr>
      </w:pPr>
      <w:r>
        <w:rPr>
          <w:rFonts w:hint="eastAsia"/>
          <w:sz w:val="24"/>
          <w:szCs w:val="24"/>
        </w:rPr>
        <w:t xml:space="preserve">系统有序建设与正常运行需要全面加强安全保障和运维保障，进一步完善基础设施、数据、应用、网络等安全保障，建立健全数据更新、数据共享、应用维护、使用等相关技术标准和责任制度体系。</w:t>
      </w:r>
      <w:r/>
    </w:p>
    <w:p>
      <w:pPr>
        <w:ind w:firstLine="480"/>
        <w:keepLines w:val="0"/>
        <w:keepNext w:val="0"/>
        <w:pageBreakBefore w:val="0"/>
        <w:spacing w:line="400" w:lineRule="exact"/>
        <w:widowControl w:val="off"/>
        <w:rPr>
          <w:sz w:val="24"/>
          <w:szCs w:val="24"/>
        </w:rPr>
      </w:pPr>
      <w:r>
        <w:rPr>
          <w:sz w:val="24"/>
          <w:szCs w:val="24"/>
        </w:rPr>
        <w:t xml:space="preserve">6.2</w:t>
      </w:r>
      <w:r>
        <w:rPr>
          <w:rFonts w:hint="eastAsia"/>
          <w:sz w:val="24"/>
          <w:szCs w:val="24"/>
        </w:rPr>
        <w:t xml:space="preserve">、水库矩阵资料整编及数字化入库</w:t>
      </w:r>
      <w:r/>
    </w:p>
    <w:tbl>
      <w:tblPr>
        <w:tblStyle w:val="746"/>
        <w:tblW w:w="9675" w:type="dxa"/>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0"/>
        <w:gridCol w:w="1276"/>
        <w:gridCol w:w="7009"/>
      </w:tblGrid>
      <w:tr>
        <w:trPr/>
        <w:tc>
          <w:tcPr>
            <w:tcW w:w="1390"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功能大项</w:t>
            </w:r>
            <w:r/>
          </w:p>
        </w:tc>
        <w:tc>
          <w:tcPr>
            <w:tcW w:w="1276"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功能小项</w:t>
            </w:r>
            <w:r/>
          </w:p>
        </w:tc>
        <w:tc>
          <w:tcPr>
            <w:tcW w:w="7009"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功能点</w:t>
            </w:r>
            <w:r/>
          </w:p>
        </w:tc>
      </w:tr>
      <w:tr>
        <w:trPr/>
        <w:tc>
          <w:tcPr>
            <w:tcW w:w="1390" w:type="dxa"/>
            <w:vAlign w:val="center"/>
            <w:vMerge w:val="restart"/>
            <w:textDirection w:val="lrTb"/>
            <w:noWrap w:val="false"/>
          </w:tcPr>
          <w:p>
            <w:pPr>
              <w:spacing w:after="0" w:line="320" w:lineRule="exact"/>
              <w:rPr>
                <w:rFonts w:ascii="Times New Roman" w:hAnsi="Times New Roman"/>
              </w:rPr>
            </w:pPr>
            <w:r>
              <w:rPr>
                <w:rFonts w:hint="eastAsia" w:ascii="Times New Roman" w:hAnsi="Times New Roman"/>
              </w:rPr>
              <w:t xml:space="preserve">“四制（治）”体系信息整编及数字化入库</w:t>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完善体制</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月塘水库主管部门、管理主体责任、工程产权、管理体制、水库专业化管护相关方面信息的调查、整编及数字化档案构建。</w:t>
            </w:r>
            <w:r/>
          </w:p>
        </w:tc>
      </w:tr>
      <w:tr>
        <w:trPr/>
        <w:tc>
          <w:tcPr>
            <w:tcW w:w="1390" w:type="dxa"/>
            <w:vAlign w:val="center"/>
            <w:vMerge w:val="continue"/>
            <w:textDirection w:val="lrTb"/>
            <w:noWrap w:val="false"/>
          </w:tcPr>
          <w:p>
            <w:pPr>
              <w:spacing w:after="0" w:line="320" w:lineRule="exact"/>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健全机制</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月塘水库管理机构、管理队伍、岗位职责、业务培训、管理设施、维护经费等相关方面信息的调查、整编及数字化档案构建。</w:t>
            </w:r>
            <w:r/>
          </w:p>
        </w:tc>
      </w:tr>
      <w:tr>
        <w:trPr/>
        <w:tc>
          <w:tcPr>
            <w:tcW w:w="1390" w:type="dxa"/>
            <w:vAlign w:val="center"/>
            <w:vMerge w:val="continue"/>
            <w:textDirection w:val="lrTb"/>
            <w:noWrap w:val="false"/>
          </w:tcPr>
          <w:p>
            <w:pPr>
              <w:spacing w:after="0" w:line="320" w:lineRule="exact"/>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强化法治</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水库相关法律法规、文件、技术标准要求、水库注册登记、调度运用、维修养护、检查监测、闸门操作、防汛抢险、安全鉴定、 巡查值守、应急管理、档案管理、安全生产等运行管理各项规章制度、水政执法（水政执法全过程资料）等相关方面信息的调查、整编及数字化档案构建。</w:t>
            </w:r>
            <w:r/>
          </w:p>
        </w:tc>
      </w:tr>
      <w:tr>
        <w:trPr/>
        <w:tc>
          <w:tcPr>
            <w:tcW w:w="1390" w:type="dxa"/>
            <w:vAlign w:val="center"/>
            <w:vMerge w:val="continue"/>
            <w:textDirection w:val="lrTb"/>
            <w:noWrap w:val="false"/>
          </w:tcPr>
          <w:p>
            <w:pPr>
              <w:spacing w:after="0" w:line="320" w:lineRule="exact"/>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落实责任制</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严格落实安全责任、加强履职能力建设。</w:t>
            </w:r>
            <w:r/>
          </w:p>
        </w:tc>
      </w:tr>
      <w:tr>
        <w:trPr/>
        <w:tc>
          <w:tcPr>
            <w:tcW w:w="1390" w:type="dxa"/>
            <w:vAlign w:val="center"/>
            <w:vMerge w:val="restart"/>
            <w:textDirection w:val="lrTb"/>
            <w:noWrap w:val="false"/>
          </w:tcPr>
          <w:p>
            <w:pPr>
              <w:spacing w:after="0" w:line="320" w:lineRule="exact"/>
              <w:rPr>
                <w:rFonts w:ascii="Times New Roman" w:hAnsi="Times New Roman"/>
              </w:rPr>
            </w:pPr>
            <w:r>
              <w:rPr>
                <w:rFonts w:hint="eastAsia" w:ascii="Times New Roman" w:hAnsi="Times New Roman"/>
              </w:rPr>
              <w:t xml:space="preserve">“四预”措施信息整编及数字化入库</w:t>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预报精准化</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完善监测预报设施、强化洪水预报精度、加强工情分析研判。</w:t>
            </w:r>
            <w:r/>
          </w:p>
        </w:tc>
      </w:tr>
      <w:tr>
        <w:trPr/>
        <w:tc>
          <w:tcPr>
            <w:tcW w:w="1390" w:type="dxa"/>
            <w:vAlign w:val="center"/>
            <w:vMerge w:val="continue"/>
            <w:textDirection w:val="lrTb"/>
            <w:noWrap w:val="false"/>
          </w:tcPr>
          <w:p>
            <w:pPr>
              <w:spacing w:after="0" w:line="320" w:lineRule="exact"/>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预警提前化</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加强水情工情预警、强化预警信息发布。</w:t>
            </w:r>
            <w:r/>
          </w:p>
        </w:tc>
      </w:tr>
      <w:tr>
        <w:trPr/>
        <w:tc>
          <w:tcPr>
            <w:tcW w:w="1390" w:type="dxa"/>
            <w:vAlign w:val="center"/>
            <w:vMerge w:val="continue"/>
            <w:textDirection w:val="lrTb"/>
            <w:noWrap w:val="false"/>
          </w:tcPr>
          <w:p>
            <w:pPr>
              <w:spacing w:after="0" w:line="320" w:lineRule="exact"/>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预演数字化</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研发洪水预演系统、优化调度预演、推演洪水风险。</w:t>
            </w:r>
            <w:r/>
          </w:p>
        </w:tc>
      </w:tr>
      <w:tr>
        <w:trPr/>
        <w:tc>
          <w:tcPr>
            <w:tcW w:w="1390" w:type="dxa"/>
            <w:vAlign w:val="center"/>
            <w:vMerge w:val="continue"/>
            <w:textDirection w:val="lrTb"/>
            <w:noWrap w:val="false"/>
          </w:tcPr>
          <w:p>
            <w:pPr>
              <w:spacing w:after="0" w:line="320" w:lineRule="exact"/>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预案科学化</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完善调度方案和应急预案、提高应急处置能力。</w:t>
            </w:r>
            <w:r/>
          </w:p>
        </w:tc>
      </w:tr>
      <w:tr>
        <w:trPr/>
        <w:tc>
          <w:tcPr>
            <w:tcW w:w="1390" w:type="dxa"/>
            <w:vAlign w:val="center"/>
            <w:vMerge w:val="restart"/>
            <w:textDirection w:val="lrTb"/>
            <w:noWrap w:val="false"/>
          </w:tcPr>
          <w:p>
            <w:pPr>
              <w:spacing w:after="0" w:line="320" w:lineRule="exact"/>
              <w:rPr>
                <w:rFonts w:ascii="Times New Roman" w:hAnsi="Times New Roman"/>
              </w:rPr>
            </w:pPr>
            <w:r>
              <w:rPr>
                <w:rFonts w:hint="eastAsia" w:ascii="Times New Roman" w:hAnsi="Times New Roman"/>
              </w:rPr>
              <w:t xml:space="preserve">“四管”工作信息整编及数字化入库</w:t>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及时除险</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对除险相关的制度、规章、规程、管理台账、技术档案及相关资料，进行梳理整理，建档立卷，数据进行数字化录入，并按照江苏省精细化管理要求进行信息化管理。</w:t>
            </w:r>
            <w:r/>
          </w:p>
        </w:tc>
      </w:tr>
      <w:tr>
        <w:trPr/>
        <w:tc>
          <w:tcPr>
            <w:tcW w:w="1390" w:type="dxa"/>
            <w:vAlign w:val="center"/>
            <w:vMerge w:val="continue"/>
            <w:textDirection w:val="lrTb"/>
            <w:noWrap w:val="false"/>
          </w:tcPr>
          <w:p>
            <w:pPr>
              <w:spacing w:after="0" w:line="360" w:lineRule="auto"/>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定期体检</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对体检相关的制度、规章、规程、管理台账、技术档案及相关资料，进行梳理整理，建档立卷，数据进行数字化录入，并按照江苏省精细化管理要求进行信息化管理。</w:t>
            </w:r>
            <w:r/>
          </w:p>
        </w:tc>
      </w:tr>
      <w:tr>
        <w:trPr/>
        <w:tc>
          <w:tcPr>
            <w:tcW w:w="1390" w:type="dxa"/>
            <w:vAlign w:val="center"/>
            <w:vMerge w:val="continue"/>
            <w:textDirection w:val="lrTb"/>
            <w:noWrap w:val="false"/>
          </w:tcPr>
          <w:p>
            <w:pPr>
              <w:spacing w:after="0" w:line="360" w:lineRule="auto"/>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强化维护</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对维修养护相关的制度、规章、规程、管理台账、技术档案及相关资料，进行梳理整理，建档立卷，数据进行数字化录入，并按照江苏省精细化管理要求进行信息化管理。</w:t>
            </w:r>
            <w:r/>
          </w:p>
        </w:tc>
      </w:tr>
      <w:tr>
        <w:trPr/>
        <w:tc>
          <w:tcPr>
            <w:tcW w:w="1390" w:type="dxa"/>
            <w:vAlign w:val="center"/>
            <w:vMerge w:val="continue"/>
            <w:textDirection w:val="lrTb"/>
            <w:noWrap w:val="false"/>
          </w:tcPr>
          <w:p>
            <w:pPr>
              <w:spacing w:after="0" w:line="360" w:lineRule="auto"/>
              <w:rPr>
                <w:rFonts w:ascii="Times New Roman" w:hAnsi="Times New Roman"/>
              </w:rPr>
            </w:pPr>
            <w:r>
              <w:rPr>
                <w:rFonts w:ascii="Times New Roman" w:hAnsi="Times New Roman"/>
              </w:rPr>
            </w:r>
            <w:r/>
          </w:p>
        </w:tc>
        <w:tc>
          <w:tcPr>
            <w:tcW w:w="1276" w:type="dxa"/>
            <w:vAlign w:val="center"/>
            <w:textDirection w:val="lrTb"/>
            <w:noWrap w:val="false"/>
          </w:tcPr>
          <w:p>
            <w:pPr>
              <w:jc w:val="center"/>
              <w:spacing w:after="0" w:line="360" w:lineRule="auto"/>
              <w:rPr>
                <w:rFonts w:ascii="Times New Roman" w:hAnsi="Times New Roman"/>
              </w:rPr>
            </w:pPr>
            <w:r>
              <w:rPr>
                <w:rFonts w:hint="eastAsia" w:ascii="Times New Roman" w:hAnsi="Times New Roman"/>
              </w:rPr>
              <w:t xml:space="preserve">保障安全</w:t>
            </w:r>
            <w:r/>
          </w:p>
        </w:tc>
        <w:tc>
          <w:tcPr>
            <w:tcW w:w="7009"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对保障安全相关的制度、规章、规程、管理台账、技术档案及相关资料，进行梳理整理，建档立卷，数据进行数字化录入，并按照江苏省精细化管理要求进行信息化管理。</w:t>
            </w:r>
            <w:bookmarkEnd w:id="206"/>
            <w:r/>
            <w:r/>
          </w:p>
        </w:tc>
      </w:tr>
    </w:tbl>
    <w:p>
      <w:pPr>
        <w:ind w:firstLine="480"/>
        <w:keepLines w:val="0"/>
        <w:keepNext w:val="0"/>
        <w:pageBreakBefore w:val="0"/>
        <w:spacing w:line="400" w:lineRule="exact"/>
        <w:rPr>
          <w:sz w:val="24"/>
          <w:szCs w:val="24"/>
        </w:rPr>
      </w:pPr>
      <w:r>
        <w:rPr>
          <w:rFonts w:hint="eastAsia"/>
          <w:sz w:val="24"/>
          <w:szCs w:val="24"/>
        </w:rPr>
        <w:t xml:space="preserve">6</w:t>
      </w:r>
      <w:r>
        <w:rPr>
          <w:sz w:val="24"/>
          <w:szCs w:val="24"/>
        </w:rPr>
        <w:t xml:space="preserve">.3</w:t>
      </w:r>
      <w:r>
        <w:rPr>
          <w:rFonts w:hint="eastAsia"/>
          <w:sz w:val="24"/>
          <w:szCs w:val="24"/>
        </w:rPr>
        <w:t xml:space="preserve">、智能界桩系统</w:t>
      </w:r>
      <w:r/>
    </w:p>
    <w:p>
      <w:pPr>
        <w:ind w:firstLine="480"/>
        <w:jc w:val="left"/>
        <w:keepLines w:val="0"/>
        <w:keepNext w:val="0"/>
        <w:pageBreakBefore w:val="0"/>
        <w:spacing w:line="400" w:lineRule="exact"/>
        <w:widowControl/>
        <w:rPr>
          <w:color w:val="000000"/>
          <w:sz w:val="24"/>
          <w:szCs w:val="24"/>
        </w:rPr>
      </w:pPr>
      <w:r>
        <w:rPr>
          <w:rFonts w:hint="eastAsia"/>
          <w:color w:val="000000"/>
          <w:sz w:val="24"/>
          <w:szCs w:val="24"/>
        </w:rPr>
        <w:t xml:space="preserve">（1）</w:t>
      </w:r>
      <w:r>
        <w:rPr>
          <w:color w:val="000000"/>
          <w:sz w:val="24"/>
          <w:szCs w:val="24"/>
        </w:rPr>
        <w:t xml:space="preserve">功能</w:t>
      </w:r>
      <w:r>
        <w:rPr>
          <w:rFonts w:hint="eastAsia"/>
          <w:color w:val="000000"/>
          <w:sz w:val="24"/>
          <w:szCs w:val="24"/>
        </w:rPr>
        <w:t xml:space="preserve">要求</w:t>
      </w:r>
      <w:r/>
    </w:p>
    <w:p>
      <w:pPr>
        <w:ind w:firstLine="480"/>
        <w:keepLines w:val="0"/>
        <w:keepNext w:val="0"/>
        <w:pageBreakBefore w:val="0"/>
        <w:spacing w:line="400" w:lineRule="exact"/>
        <w:rPr>
          <w:sz w:val="24"/>
          <w:szCs w:val="24"/>
        </w:rPr>
      </w:pPr>
      <w:r>
        <w:rPr>
          <w:rFonts w:hint="eastAsia"/>
          <w:sz w:val="24"/>
          <w:szCs w:val="24"/>
        </w:rPr>
        <w:t xml:space="preserve">智能界桩功能模块组件设计时考虑了月塘水库两种主要应用场景。对于偏远无人区域仅需界桩定位功能，对于人员进出频繁，非法闯入平常的关键区域，智能界桩需要具备视频识别、非法闯入警示、告警等多种功能。</w:t>
      </w:r>
      <w:r/>
    </w:p>
    <w:p>
      <w:pPr>
        <w:jc w:val="center"/>
      </w:pPr>
      <w:r>
        <mc:AlternateContent>
          <mc:Choice Requires="wpg">
            <w:drawing>
              <wp:inline xmlns:wp="http://schemas.openxmlformats.org/drawingml/2006/wordprocessingDrawing" distT="0" distB="0" distL="0" distR="0">
                <wp:extent cx="3239770" cy="2872740"/>
                <wp:effectExtent l="0" t="0" r="6350" b="7620"/>
                <wp:docPr id="2" name="图片 6" descr="绘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绘图1"/>
                        <pic:cNvPicPr>
                          <a:picLocks noChangeAspect="1"/>
                        </pic:cNvPicPr>
                        <pic:nvPr/>
                      </pic:nvPicPr>
                      <pic:blipFill>
                        <a:blip r:embed="rId15"/>
                        <a:stretch/>
                      </pic:blipFill>
                      <pic:spPr bwMode="auto">
                        <a:xfrm>
                          <a:off x="0" y="0"/>
                          <a:ext cx="3239770" cy="2872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1pt;height:226.2pt;mso-wrap-distance-left:0.0pt;mso-wrap-distance-top:0.0pt;mso-wrap-distance-right:0.0pt;mso-wrap-distance-bottom:0.0pt;" stroked="false">
                <v:path textboxrect="0,0,0,0"/>
                <v:imagedata r:id="rId15" o:title=""/>
              </v:shape>
            </w:pict>
          </mc:Fallback>
        </mc:AlternateContent>
      </w:r>
      <w:r/>
    </w:p>
    <w:p>
      <w:pPr>
        <w:pStyle w:val="723"/>
        <w:jc w:val="center"/>
        <w:spacing w:line="360" w:lineRule="auto"/>
        <w:rPr>
          <w:b w:val="0"/>
          <w:bCs w:val="0"/>
          <w:color w:val="auto"/>
        </w:rPr>
      </w:pPr>
      <w:r>
        <w:rPr>
          <w:rFonts w:hint="eastAsia"/>
          <w:color w:val="auto"/>
        </w:rPr>
        <w:t xml:space="preserve">智能界桩算法原理图</w:t>
      </w:r>
      <w:r/>
    </w:p>
    <w:p>
      <w:pPr>
        <w:ind w:firstLine="480"/>
        <w:jc w:val="left"/>
        <w:spacing w:line="360" w:lineRule="auto"/>
        <w:widowControl/>
        <w:rPr>
          <w:color w:val="000000"/>
          <w:sz w:val="24"/>
          <w:szCs w:val="24"/>
        </w:rPr>
      </w:pPr>
      <w:r>
        <w:rPr>
          <w:rFonts w:hint="eastAsia"/>
          <w:color w:val="000000"/>
          <w:sz w:val="24"/>
          <w:szCs w:val="24"/>
        </w:rPr>
        <w:t xml:space="preserve">智能界桩功能设计详见下表。</w:t>
      </w:r>
      <w:r/>
    </w:p>
    <w:tbl>
      <w:tblPr>
        <w:tblStyle w:val="746"/>
        <w:tblW w:w="967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365"/>
        <w:gridCol w:w="7584"/>
      </w:tblGrid>
      <w:tr>
        <w:trPr>
          <w:jc w:val="center"/>
          <w:trHeight w:val="397"/>
          <w:tblHeader/>
        </w:trPr>
        <w:tc>
          <w:tcPr>
            <w:shd w:val="clear" w:color="auto" w:fill="auto"/>
            <w:tcW w:w="724"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序号</w:t>
            </w:r>
            <w:r/>
          </w:p>
        </w:tc>
        <w:tc>
          <w:tcPr>
            <w:shd w:val="clear" w:color="auto" w:fill="auto"/>
            <w:tcW w:w="1365"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w:t>
            </w:r>
            <w:r/>
          </w:p>
        </w:tc>
        <w:tc>
          <w:tcPr>
            <w:shd w:val="clear" w:color="auto" w:fill="auto"/>
            <w:tcW w:w="7584"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功能描述</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AI视频识别</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运用红外入侵、可见光图像传感等复合传感与AI技术和数学模型技术实现人员闯入识别与报警</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2</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声光报警</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人员闯入自动声光报警警示</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3</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IP广播</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管理中心可以远程播放提示信息</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4</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边缘计算</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内置边缘计算模块，用于闯入识别</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5</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SOS求助</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通过按SOS按钮，后台系统会</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6</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可扩展性</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可外接雨量计、温湿度计、空气质量监测等模块</w:t>
            </w:r>
            <w:r/>
          </w:p>
        </w:tc>
      </w:tr>
      <w:tr>
        <w:trPr>
          <w:jc w:val="center"/>
          <w:trHeight w:val="397"/>
        </w:trPr>
        <w:tc>
          <w:tcPr>
            <w:tcW w:w="724"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7</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固定方式</w:t>
            </w:r>
            <w:r/>
          </w:p>
        </w:tc>
        <w:tc>
          <w:tcPr>
            <w:tcW w:w="7584"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化学螺栓固定安装</w:t>
            </w:r>
            <w:r/>
          </w:p>
        </w:tc>
      </w:tr>
    </w:tbl>
    <w:p>
      <w:pPr>
        <w:ind w:firstLine="480"/>
        <w:keepLines w:val="0"/>
        <w:keepNext w:val="0"/>
        <w:pageBreakBefore w:val="0"/>
        <w:spacing w:line="400" w:lineRule="exact"/>
        <w:widowControl w:val="off"/>
        <w:rPr>
          <w:sz w:val="24"/>
          <w:szCs w:val="24"/>
        </w:rPr>
      </w:pPr>
      <w:r>
        <w:rPr>
          <w:rFonts w:hint="eastAsia"/>
          <w:sz w:val="24"/>
          <w:szCs w:val="24"/>
        </w:rPr>
        <w:t xml:space="preserve">（2）安装效果参考图</w:t>
      </w:r>
      <w:r/>
    </w:p>
    <w:p>
      <w:pPr>
        <w:ind w:firstLine="480"/>
        <w:keepLines w:val="0"/>
        <w:keepNext w:val="0"/>
        <w:pageBreakBefore w:val="0"/>
        <w:spacing w:line="400" w:lineRule="exact"/>
        <w:widowControl w:val="off"/>
        <w:rPr>
          <w:sz w:val="24"/>
          <w:szCs w:val="24"/>
        </w:rPr>
      </w:pPr>
      <w:r>
        <w:rPr>
          <w:rFonts w:hint="eastAsia"/>
          <w:sz w:val="24"/>
          <w:szCs w:val="24"/>
        </w:rPr>
        <w:t xml:space="preserve">智能界桩安装参考详见下图。</w:t>
      </w:r>
      <w:r/>
    </w:p>
    <w:p>
      <w:pPr>
        <w:jc w:val="center"/>
      </w:pPr>
      <w:r>
        <w:rPr>
          <w:rFonts w:hint="eastAsia"/>
        </w:rPr>
        <mc:AlternateContent>
          <mc:Choice Requires="wpg">
            <w:drawing>
              <wp:inline xmlns:wp="http://schemas.openxmlformats.org/drawingml/2006/wordprocessingDrawing" distT="0" distB="0" distL="0" distR="0">
                <wp:extent cx="5219700" cy="2534920"/>
                <wp:effectExtent l="0" t="0" r="0" b="17780"/>
                <wp:docPr id="3" name="图片 8" descr="cfa1655bd49abf07659245ee77ba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fa1655bd49abf07659245ee77ba644"/>
                        <pic:cNvPicPr>
                          <a:picLocks noChangeAspect="1"/>
                        </pic:cNvPicPr>
                        <pic:nvPr/>
                      </pic:nvPicPr>
                      <pic:blipFill>
                        <a:blip r:embed="rId16"/>
                        <a:stretch/>
                      </pic:blipFill>
                      <pic:spPr bwMode="auto">
                        <a:xfrm>
                          <a:off x="0" y="0"/>
                          <a:ext cx="5219700" cy="2534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1.0pt;height:199.6pt;mso-wrap-distance-left:0.0pt;mso-wrap-distance-top:0.0pt;mso-wrap-distance-right:0.0pt;mso-wrap-distance-bottom:0.0pt;" stroked="false">
                <v:path textboxrect="0,0,0,0"/>
                <v:imagedata r:id="rId16" o:title=""/>
              </v:shape>
            </w:pict>
          </mc:Fallback>
        </mc:AlternateContent>
      </w:r>
      <w:r/>
    </w:p>
    <w:p>
      <w:pPr>
        <w:pStyle w:val="723"/>
        <w:jc w:val="center"/>
        <w:spacing w:line="360" w:lineRule="auto"/>
        <w:rPr>
          <w:b w:val="0"/>
          <w:bCs w:val="0"/>
          <w:color w:val="auto"/>
        </w:rPr>
      </w:pPr>
      <w:r>
        <w:rPr>
          <w:color w:val="auto"/>
        </w:rPr>
        <w:t xml:space="preserve">智能界桩效果</w:t>
      </w:r>
      <w:r>
        <w:rPr>
          <w:rFonts w:hint="eastAsia"/>
          <w:color w:val="auto"/>
        </w:rPr>
        <w:t xml:space="preserve">参考</w:t>
      </w:r>
      <w:r>
        <w:rPr>
          <w:color w:val="auto"/>
        </w:rPr>
        <w:t xml:space="preserve">图</w:t>
      </w:r>
      <w:r/>
    </w:p>
    <w:p>
      <w:pPr>
        <w:ind w:firstLine="480"/>
        <w:keepLines w:val="0"/>
        <w:keepNext w:val="0"/>
        <w:pageBreakBefore w:val="0"/>
        <w:spacing w:line="400" w:lineRule="exact"/>
        <w:widowControl w:val="off"/>
        <w:rPr>
          <w:sz w:val="24"/>
          <w:szCs w:val="24"/>
        </w:rPr>
      </w:pPr>
      <w:r>
        <w:rPr>
          <w:rFonts w:hint="eastAsia"/>
          <w:sz w:val="24"/>
          <w:szCs w:val="24"/>
        </w:rPr>
        <w:t xml:space="preserve">（3）技术参数要求</w:t>
      </w:r>
      <w:r/>
    </w:p>
    <w:p>
      <w:pPr>
        <w:ind w:firstLine="480"/>
        <w:keepLines w:val="0"/>
        <w:keepNext w:val="0"/>
        <w:pageBreakBefore w:val="0"/>
        <w:spacing w:line="400" w:lineRule="exact"/>
        <w:widowControl w:val="off"/>
        <w:rPr>
          <w:sz w:val="24"/>
          <w:szCs w:val="24"/>
        </w:rPr>
      </w:pPr>
      <w:r>
        <w:rPr>
          <w:rFonts w:hint="eastAsia"/>
          <w:sz w:val="24"/>
          <w:szCs w:val="24"/>
        </w:rPr>
        <w:t xml:space="preserve">选用的智能界桩监测设备应满足以下技术指标，详见下表：</w:t>
      </w:r>
      <w:r/>
    </w:p>
    <w:tbl>
      <w:tblPr>
        <w:tblStyle w:val="746"/>
        <w:tblW w:w="96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365"/>
        <w:gridCol w:w="7635"/>
      </w:tblGrid>
      <w:tr>
        <w:trPr>
          <w:jc w:val="center"/>
          <w:trHeight w:val="454"/>
          <w:tblHeader/>
        </w:trPr>
        <w:tc>
          <w:tcPr>
            <w:shd w:val="clear" w:color="auto" w:fill="auto"/>
            <w:tcW w:w="660"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序号</w:t>
            </w:r>
            <w:r/>
          </w:p>
        </w:tc>
        <w:tc>
          <w:tcPr>
            <w:shd w:val="clear" w:color="auto" w:fill="auto"/>
            <w:tcW w:w="1365"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项目</w:t>
            </w:r>
            <w:r/>
          </w:p>
        </w:tc>
        <w:tc>
          <w:tcPr>
            <w:shd w:val="clear" w:color="auto" w:fill="auto"/>
            <w:tcW w:w="7635"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技术参数</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桩体</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304不锈钢桩体，喷涂材料具有防水、防晒、防蚀、防冻、坚固、耐用特性</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2</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尺寸</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高度不小于2m</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3</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AI视觉识别</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支持在感应到人、车辆进入时，自动抓拍图片并进行识别</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4</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IP语音广播</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检测到人员车辆进入时，自动语音警示宜传，实现IP语音喊话</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5</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紧急求助</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现场人员可以通过界桩上的求助按钮，向管理中心申请可视通话进行求助</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6</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声光报警器</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人员闯入自动声光报警提醒</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7</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电源管理</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支持设备电池电压和电量监测，支持定时上传电量电压监测数据</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8</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供电方式</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市电供电方式</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9</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工作温度</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-20 ~ 80℃；</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10</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防水等级</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不低于IP67</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11</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通信方式</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4G/5G通信（支持以太网光纤通信），承担流量费；</w:t>
            </w:r>
            <w:r/>
          </w:p>
        </w:tc>
      </w:tr>
      <w:tr>
        <w:trPr>
          <w:jc w:val="center"/>
          <w:trHeight w:val="454"/>
        </w:trPr>
        <w:tc>
          <w:tcPr>
            <w:tcW w:w="66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12</w:t>
            </w:r>
            <w:r/>
          </w:p>
        </w:tc>
        <w:tc>
          <w:tcPr>
            <w:tcW w:w="136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安装方式</w:t>
            </w:r>
            <w:r/>
          </w:p>
        </w:tc>
        <w:tc>
          <w:tcPr>
            <w:tcW w:w="7635"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DN100立杆安装，立杆不低于4.2米。</w:t>
            </w:r>
            <w:r/>
          </w:p>
        </w:tc>
      </w:tr>
    </w:tbl>
    <w:p>
      <w:pPr>
        <w:ind w:firstLine="480"/>
        <w:keepLines w:val="0"/>
        <w:keepNext w:val="0"/>
        <w:pageBreakBefore w:val="0"/>
        <w:spacing w:line="400" w:lineRule="atLeast"/>
        <w:widowControl w:val="off"/>
        <w:rPr>
          <w:sz w:val="24"/>
          <w:szCs w:val="24"/>
        </w:rPr>
      </w:pPr>
      <w:r>
        <w:rPr>
          <w:rFonts w:hint="eastAsia"/>
          <w:sz w:val="24"/>
          <w:szCs w:val="24"/>
        </w:rPr>
        <w:t xml:space="preserve">（4）安装部署要求</w:t>
      </w:r>
      <w:r/>
    </w:p>
    <w:p>
      <w:pPr>
        <w:ind w:firstLine="480"/>
        <w:keepLines w:val="0"/>
        <w:keepNext w:val="0"/>
        <w:pageBreakBefore w:val="0"/>
        <w:spacing w:line="400" w:lineRule="atLeast"/>
        <w:widowControl w:val="off"/>
        <w:rPr>
          <w:sz w:val="24"/>
          <w:szCs w:val="24"/>
        </w:rPr>
      </w:pPr>
      <w:r>
        <w:rPr>
          <w:rFonts w:hint="eastAsia"/>
          <w:sz w:val="24"/>
          <w:szCs w:val="24"/>
        </w:rPr>
        <w:t xml:space="preserve">采用DN100立杆安装，底座采用化学螺栓固定，就近安全取电，确保电力供应稳定，室外线缆使用PVC管铺设，并埋地处理。无法实现埋地的位置，使用镀锌钢管铺设后紧固至地面，并将钢管良好接地。智能界桩安装在水库坝顶、溢洪道等重要部位，或人员出入频繁不易管理部位。</w:t>
      </w:r>
      <w:r/>
    </w:p>
    <w:p>
      <w:pPr>
        <w:ind w:firstLine="480"/>
        <w:keepLines w:val="0"/>
        <w:keepNext w:val="0"/>
        <w:pageBreakBefore w:val="0"/>
        <w:spacing w:line="400" w:lineRule="atLeast"/>
        <w:widowControl w:val="off"/>
        <w:rPr>
          <w:sz w:val="24"/>
          <w:szCs w:val="24"/>
        </w:rPr>
      </w:pPr>
      <w:r>
        <w:rPr>
          <w:rFonts w:hint="eastAsia"/>
          <w:sz w:val="24"/>
          <w:szCs w:val="24"/>
        </w:rPr>
        <w:t xml:space="preserve">智能界桩监测数据需准确、稳定传送至系统平台并展示。</w:t>
      </w:r>
      <w:r/>
    </w:p>
    <w:p>
      <w:pPr>
        <w:ind w:firstLine="480"/>
        <w:keepLines w:val="0"/>
        <w:keepNext w:val="0"/>
        <w:pageBreakBefore w:val="0"/>
        <w:spacing w:line="400" w:lineRule="atLeast"/>
        <w:widowControl w:val="off"/>
        <w:rPr>
          <w:sz w:val="24"/>
          <w:szCs w:val="24"/>
        </w:rPr>
      </w:pPr>
      <w:r>
        <w:rPr>
          <w:sz w:val="24"/>
          <w:szCs w:val="24"/>
        </w:rPr>
        <w:t xml:space="preserve">6.4</w:t>
      </w:r>
      <w:r>
        <w:rPr>
          <w:rFonts w:hint="eastAsia"/>
          <w:sz w:val="24"/>
          <w:szCs w:val="24"/>
        </w:rPr>
        <w:t xml:space="preserve">、电子界桩系统</w:t>
      </w:r>
      <w:r/>
    </w:p>
    <w:p>
      <w:pPr>
        <w:ind w:firstLine="480"/>
        <w:keepLines w:val="0"/>
        <w:keepNext w:val="0"/>
        <w:pageBreakBefore w:val="0"/>
        <w:spacing w:line="400" w:lineRule="atLeast"/>
        <w:widowControl w:val="off"/>
        <w:rPr>
          <w:sz w:val="24"/>
          <w:szCs w:val="24"/>
        </w:rPr>
      </w:pPr>
      <w:r>
        <w:rPr>
          <w:rFonts w:hint="eastAsia"/>
          <w:sz w:val="24"/>
          <w:szCs w:val="24"/>
        </w:rPr>
        <w:t xml:space="preserve">（1）</w:t>
      </w:r>
      <w:r>
        <w:rPr>
          <w:sz w:val="24"/>
          <w:szCs w:val="24"/>
        </w:rPr>
        <w:t xml:space="preserve">功能</w:t>
      </w:r>
      <w:r>
        <w:rPr>
          <w:rFonts w:hint="eastAsia"/>
          <w:sz w:val="24"/>
          <w:szCs w:val="24"/>
        </w:rPr>
        <w:t xml:space="preserve">要求</w:t>
      </w:r>
      <w:r/>
    </w:p>
    <w:p>
      <w:pPr>
        <w:ind w:firstLine="480"/>
        <w:keepLines w:val="0"/>
        <w:keepNext w:val="0"/>
        <w:pageBreakBefore w:val="0"/>
        <w:spacing w:line="400" w:lineRule="atLeast"/>
        <w:widowControl w:val="off"/>
        <w:rPr>
          <w:sz w:val="24"/>
          <w:szCs w:val="24"/>
        </w:rPr>
      </w:pPr>
      <w:r>
        <w:rPr>
          <w:rFonts w:hint="eastAsia"/>
          <w:sz w:val="24"/>
          <w:szCs w:val="24"/>
        </w:rPr>
        <w:t xml:space="preserve">电子界桩内部集成了加速度传感器、振动传感器，能够实时监测界桩的倾斜角度以及周边的振动情况，监测结果可通过4G</w:t>
      </w:r>
      <w:r>
        <w:rPr>
          <w:sz w:val="24"/>
          <w:szCs w:val="24"/>
        </w:rPr>
        <w:t xml:space="preserve">/5</w:t>
      </w:r>
      <w:r>
        <w:rPr>
          <w:rFonts w:hint="eastAsia"/>
          <w:sz w:val="24"/>
          <w:szCs w:val="24"/>
        </w:rPr>
        <w:t xml:space="preserve">G、LoRa、北斗中继器上传至云端服务器，进行实时预警监测。电子界桩采用超低功耗设计，可使用至少5年，适用于有信号以及偏远无信号等多工况多用途的水利工程界桩的全覆盖、全天候定位，具备界桩定位，无人机+电子界桩无人巡检，水域空间违法监管等多种功能可供选配。</w:t>
      </w:r>
      <w:r/>
    </w:p>
    <w:p>
      <w:pPr>
        <w:ind w:firstLine="480"/>
        <w:keepLines w:val="0"/>
        <w:keepNext w:val="0"/>
        <w:pageBreakBefore w:val="0"/>
        <w:spacing w:line="400" w:lineRule="atLeast"/>
        <w:widowControl w:val="off"/>
        <w:rPr>
          <w:sz w:val="24"/>
          <w:szCs w:val="24"/>
        </w:rPr>
      </w:pPr>
      <w:r>
        <w:rPr>
          <w:rFonts w:hint="eastAsia"/>
          <w:sz w:val="24"/>
          <w:szCs w:val="24"/>
        </w:rPr>
        <w:t xml:space="preserve">（2）安装效果参考图</w:t>
      </w:r>
      <w:r/>
    </w:p>
    <w:p>
      <w:pPr>
        <w:ind w:firstLine="480"/>
        <w:keepLines w:val="0"/>
        <w:keepNext w:val="0"/>
        <w:pageBreakBefore w:val="0"/>
        <w:spacing w:line="400" w:lineRule="atLeast"/>
        <w:widowControl w:val="off"/>
        <w:rPr>
          <w:sz w:val="24"/>
          <w:szCs w:val="24"/>
        </w:rPr>
      </w:pPr>
      <w:r>
        <w:rPr>
          <w:rFonts w:hint="eastAsia"/>
          <w:sz w:val="24"/>
          <w:szCs w:val="24"/>
        </w:rPr>
        <w:t xml:space="preserve">电子界桩安装效果参考，详见下图。</w:t>
      </w:r>
      <w:r/>
    </w:p>
    <w:p>
      <w:pPr>
        <w:jc w:val="center"/>
      </w:pPr>
      <w:r>
        <mc:AlternateContent>
          <mc:Choice Requires="wpg">
            <w:drawing>
              <wp:inline xmlns:wp="http://schemas.openxmlformats.org/drawingml/2006/wordprocessingDrawing" distT="0" distB="0" distL="0" distR="0">
                <wp:extent cx="5219700" cy="2877185"/>
                <wp:effectExtent l="0" t="0" r="7620" b="3175"/>
                <wp:docPr id="4" name="图片 9" descr="c2a4d445c7d47ce73bbffecfbaca5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2a4d445c7d47ce73bbffecfbaca5be"/>
                        <pic:cNvPicPr>
                          <a:picLocks noChangeAspect="1"/>
                        </pic:cNvPicPr>
                        <pic:nvPr/>
                      </pic:nvPicPr>
                      <pic:blipFill>
                        <a:blip r:embed="rId17"/>
                        <a:stretch/>
                      </pic:blipFill>
                      <pic:spPr bwMode="auto">
                        <a:xfrm>
                          <a:off x="0" y="0"/>
                          <a:ext cx="5219700" cy="2877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0pt;height:226.5pt;mso-wrap-distance-left:0.0pt;mso-wrap-distance-top:0.0pt;mso-wrap-distance-right:0.0pt;mso-wrap-distance-bottom:0.0pt;" stroked="false">
                <v:path textboxrect="0,0,0,0"/>
                <v:imagedata r:id="rId17" o:title=""/>
              </v:shape>
            </w:pict>
          </mc:Fallback>
        </mc:AlternateConten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（3）技术参数要求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选用的电子界桩监测设备应满足以下技术指标，详见下表：</w:t>
      </w:r>
      <w:r/>
    </w:p>
    <w:tbl>
      <w:tblPr>
        <w:tblStyle w:val="746"/>
        <w:tblW w:w="9660"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267"/>
        <w:gridCol w:w="7161"/>
      </w:tblGrid>
      <w:tr>
        <w:trPr>
          <w:cantSplit/>
          <w:trHeight w:val="397"/>
        </w:trPr>
        <w:tc>
          <w:tcPr>
            <w:shd w:val="clear" w:color="auto" w:fill="auto"/>
            <w:tcW w:w="1232"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序号</w:t>
            </w:r>
            <w:r/>
          </w:p>
        </w:tc>
        <w:tc>
          <w:tcPr>
            <w:shd w:val="clear" w:color="auto" w:fill="auto"/>
            <w:tcW w:w="1267"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项目</w:t>
            </w:r>
            <w:r/>
          </w:p>
        </w:tc>
        <w:tc>
          <w:tcPr>
            <w:shd w:val="clear" w:color="auto" w:fill="auto"/>
            <w:tcW w:w="7161"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技术参数</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处理能力</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工业级32位超低功耗处理器</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2</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通信方式</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4G/5G（支持LORA），承担流量费</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3</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通信电线</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内置天线，一体安装内部安装</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4</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定位方式</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GPS+北斗双模定位，误差10米以内</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5</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姿态监测</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XYZ三轴90°，倾角精度0.1°以内</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6</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振动监测</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XYZ三轴监测，震动分辨率±0.1G</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7</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温湿度采集</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内置温湿度传感器，对机壳内部</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8</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电压采集</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采集电池电压并上报</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9</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供电方式</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内置电池，标配19AH（不少于）/7.2V电池，可使用5年以上</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10</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工作温度</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-20~80℃</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11</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防水等级</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不低于IP68</w:t>
            </w:r>
            <w:r/>
          </w:p>
        </w:tc>
      </w:tr>
      <w:tr>
        <w:trPr>
          <w:cantSplit/>
          <w:trHeight w:val="397"/>
        </w:trPr>
        <w:tc>
          <w:tcPr>
            <w:tcW w:w="1232"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12</w:t>
            </w:r>
            <w:r/>
          </w:p>
        </w:tc>
        <w:tc>
          <w:tcPr>
            <w:tcW w:w="1267"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设备材质</w:t>
            </w:r>
            <w:r/>
          </w:p>
        </w:tc>
        <w:tc>
          <w:tcPr>
            <w:tcW w:w="7161"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304不锈钢+PC面板</w:t>
            </w:r>
            <w:r/>
          </w:p>
        </w:tc>
      </w:tr>
    </w:tbl>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（4）安装部署要求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电子界桩按照《河湖和水利工程管理范围划定技术规程》（DB32/T4402-2022）的要求施工，基础采用C25混凝土，不小于35cm，上覆回填土不小于25cm，确保电子界桩不易发生倾斜或位移。</w:t>
      </w:r>
      <w:r/>
    </w:p>
    <w:p>
      <w:pPr>
        <w:ind w:firstLine="480"/>
        <w:keepLines w:val="0"/>
        <w:keepNext w:val="0"/>
        <w:pageBreakBefore w:val="0"/>
        <w:spacing w:line="400" w:lineRule="atLeast"/>
        <w:widowControl w:val="off"/>
      </w:pPr>
      <w:r>
        <w:rPr>
          <w:rFonts w:hint="eastAsia" w:ascii="Times New Roman" w:hAnsi="Times New Roman" w:cs="Times New Roman"/>
          <w:sz w:val="24"/>
          <w:szCs w:val="24"/>
        </w:rPr>
        <w:t xml:space="preserve">电子界桩安装示意图，详见下图所示。</w:t>
      </w:r>
      <w:r/>
    </w:p>
    <w:p>
      <w:r>
        <mc:AlternateContent>
          <mc:Choice Requires="wpg">
            <w:drawing>
              <wp:inline xmlns:wp="http://schemas.openxmlformats.org/drawingml/2006/wordprocessingDrawing" distT="0" distB="0" distL="0" distR="0">
                <wp:extent cx="5694045" cy="2484755"/>
                <wp:effectExtent l="0" t="0" r="1905" b="10795"/>
                <wp:docPr id="5" name="图片 12" descr="电子界桩安装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电子界桩安装示意图"/>
                        <pic:cNvPicPr>
                          <a:picLocks noChangeAspect="1"/>
                        </pic:cNvPicPr>
                        <pic:nvPr/>
                      </pic:nvPicPr>
                      <pic:blipFill>
                        <a:blip r:embed="rId18"/>
                        <a:stretch/>
                      </pic:blipFill>
                      <pic:spPr bwMode="auto">
                        <a:xfrm>
                          <a:off x="0" y="0"/>
                          <a:ext cx="5694045" cy="2484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8.3pt;height:195.6pt;mso-wrap-distance-left:0.0pt;mso-wrap-distance-top:0.0pt;mso-wrap-distance-right:0.0pt;mso-wrap-distance-bottom:0.0pt;" stroked="false">
                <v:path textboxrect="0,0,0,0"/>
                <v:imagedata r:id="rId18" o:title=""/>
              </v:shape>
            </w:pict>
          </mc:Fallback>
        </mc:AlternateConten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根据目前月塘水库管理范围线实际长度，本次月塘水库拟沿水库管理范围线安装建设5套电子界桩，监测数据需准确稳定发送至矩阵平台并展示。</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bookmarkStart w:id="209" w:name="_Toc17465"/>
      <w:r/>
      <w:bookmarkStart w:id="210" w:name="_Toc27457"/>
      <w:r>
        <w:rPr>
          <w:rFonts w:hint="eastAsia" w:ascii="Times New Roman" w:hAnsi="Times New Roman" w:cs="Times New Roman"/>
          <w:sz w:val="24"/>
          <w:szCs w:val="24"/>
        </w:rPr>
        <w:t xml:space="preserve">6.5、无人机智能巡检系统</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无人机巡查主要用于常态化日常巡检，解决大坝、水政日常巡查中人工效率低、安全风险大的问题。通过无人机机场24小时无人值守，可自动完成计划任务，提高巡检频次，增加违规事件的发现效率，起到降本增效的作用。</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无人机巡查系统包括无人机、固定式无人机自动机场、无人机控制系统、探照喊话一体机，及配套智能应用。</w:t>
      </w:r>
      <w:r/>
    </w:p>
    <w:p>
      <w:pPr>
        <w:jc w:val="center"/>
        <w:rPr>
          <w:szCs w:val="21"/>
        </w:rPr>
      </w:pPr>
      <w:r>
        <mc:AlternateContent>
          <mc:Choice Requires="wpg">
            <w:drawing>
              <wp:inline xmlns:wp="http://schemas.openxmlformats.org/drawingml/2006/wordprocessingDrawing" distT="0" distB="0" distL="0" distR="0">
                <wp:extent cx="5398135" cy="1428115"/>
                <wp:effectExtent l="0" t="0" r="12065" b="4445"/>
                <wp:docPr id="6"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9"/>
                        <a:stretch/>
                      </pic:blipFill>
                      <pic:spPr bwMode="auto">
                        <a:xfrm>
                          <a:off x="0" y="0"/>
                          <a:ext cx="5398135" cy="1428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5.0pt;height:112.4pt;mso-wrap-distance-left:0.0pt;mso-wrap-distance-top:0.0pt;mso-wrap-distance-right:0.0pt;mso-wrap-distance-bottom:0.0pt;" stroked="f">
                <v:path textboxrect="0,0,0,0"/>
                <v:imagedata r:id="rId19" o:title=""/>
              </v:shape>
            </w:pict>
          </mc:Fallback>
        </mc:AlternateConten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（1）安装部署要求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在月塘水利站合适位置安装固定式无人机及自动机场1套，配置无人机控制系统1套及探照喊话一体机1套，实现24小时无人值守。</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①选址要求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对固定式无人机自动机场的布设地址，需要综合考虑地形、环境、安全等主要因素：</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需要在水库管理所中，选择开阔、无遮挡的地带，确保无人机起飞和降落的视野开阔；</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避免在电磁干扰严重的区域布设，如高压线、无线电发射塔附近；</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同时选择远离人群和重要设施的地方，确保无人机操作的安全性和隐私性。</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②设备安装要求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‌基础建设，根据固定式无人机自动机场选定的布设地点，建设坚固的基础设施，确保机场能够稳定放置；</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‌机场安装，按照说明书将机场固定在已建成的基础上，确保机场水平且各部件连接牢固；</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‌电源连接，接通电源并确保电源稳定可靠，避免断电影响无人机的正常使用；</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‌网络连接，确保无人机与控制中心的网络连接稳定，可用有线或无线方式。</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③配置和调试要求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‌软件安装，在固定式无人机自动机场中安装必要的软件，包括无人机控制系统、配套智能应用等。</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‌参数设置，根据使用需求，设置无人机的飞行参数、任务参数等；</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‌系统调试，进行系统调试，确保无人机、固定式无人机自动机场、无人机控制系统、探照喊话一体机各部分协同工作，包括无人机的起飞、降落、飞行控制等；</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‌功能测试，进行功能测试，确保无人机与控制系统、探照喊话功能，及配套智能应用各项功能正常工作。</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（2）设备参数要求</w:t>
      </w:r>
      <w:r/>
    </w:p>
    <w:p>
      <w:pPr>
        <w:ind w:firstLine="480"/>
        <w:keepLines w:val="0"/>
        <w:keepNext w:val="0"/>
        <w:pageBreakBefore w:val="0"/>
        <w:spacing w:line="400" w:lineRule="atLeast"/>
        <w:widowControl w:val="off"/>
        <w:rPr>
          <w:rFonts w:hint="eastAsia" w:ascii="Times New Roman" w:hAnsi="Times New Roman" w:cs="Times New Roman"/>
          <w:sz w:val="24"/>
          <w:szCs w:val="24"/>
        </w:rPr>
      </w:pPr>
      <w:r>
        <w:rPr>
          <w:rFonts w:hint="eastAsia" w:ascii="Times New Roman" w:hAnsi="Times New Roman" w:cs="Times New Roman"/>
          <w:sz w:val="24"/>
          <w:szCs w:val="24"/>
        </w:rPr>
        <w:t xml:space="preserve">选用的无人机巡检设备应满足以下技术指标：</w:t>
      </w:r>
      <w:r/>
    </w:p>
    <w:tbl>
      <w:tblPr>
        <w:tblStyle w:val="719"/>
        <w:tblW w:w="9667" w:type="dxa"/>
        <w:jc w:val="center"/>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7617"/>
      </w:tblGrid>
      <w:tr>
        <w:trPr>
          <w:jc w:val="center"/>
          <w:trHeight w:val="510"/>
        </w:trPr>
        <w:tc>
          <w:tcPr>
            <w:shd w:val="clear" w:color="auto" w:fill="auto"/>
            <w:tcW w:w="2050"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项目名称</w:t>
            </w:r>
            <w:r/>
          </w:p>
        </w:tc>
        <w:tc>
          <w:tcPr>
            <w:shd w:val="clear" w:color="auto" w:fill="auto"/>
            <w:tcW w:w="7617"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技术参数</w:t>
            </w:r>
            <w:r/>
          </w:p>
        </w:tc>
      </w:tr>
      <w:tr>
        <w:trPr>
          <w:jc w:val="center"/>
          <w:trHeight w:val="510"/>
        </w:trPr>
        <w:tc>
          <w:tcPr>
            <w:tcW w:w="2050" w:type="dxa"/>
            <w:vAlign w:val="center"/>
            <w:textDirection w:val="lrTb"/>
            <w:noWrap w:val="false"/>
          </w:tcPr>
          <w:p>
            <w:pPr>
              <w:jc w:val="center"/>
              <w:spacing w:after="0" w:line="320" w:lineRule="exact"/>
              <w:rPr>
                <w:rFonts w:hint="eastAsia" w:ascii="Times New Roman" w:hAnsi="Times New Roman"/>
                <w:b w:val="0"/>
                <w:bCs w:val="0"/>
              </w:rPr>
            </w:pPr>
            <w:r>
              <w:rPr>
                <w:rFonts w:hint="eastAsia" w:ascii="Times New Roman" w:hAnsi="Times New Roman"/>
                <w:b w:val="0"/>
                <w:bCs w:val="0"/>
              </w:rPr>
              <w:t xml:space="preserve">无人机</w:t>
            </w:r>
            <w:r/>
          </w:p>
        </w:tc>
        <w:tc>
          <w:tcPr>
            <w:tcW w:w="7617" w:type="dxa"/>
            <w:vAlign w:val="center"/>
            <w:textDirection w:val="lrTb"/>
            <w:noWrap w:val="false"/>
          </w:tcPr>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不低于IP54防护等级；</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搭载无人机搭载广角、长焦和红外相机，自动充电底座，多轴机械云台，机身六向避障。</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广角相机：不低于4800万有效像素；</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长焦相机：不低于1200 万有效像素；</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红外相机：普通模式：不低于640×512 @30FPS，超分模式：不低于1280×1024 @30FPS 28倍数字变焦。</w:t>
            </w:r>
            <w:r/>
          </w:p>
        </w:tc>
      </w:tr>
      <w:tr>
        <w:trPr>
          <w:jc w:val="center"/>
          <w:trHeight w:val="510"/>
        </w:trPr>
        <w:tc>
          <w:tcPr>
            <w:tcW w:w="2050" w:type="dxa"/>
            <w:vAlign w:val="center"/>
            <w:textDirection w:val="lrTb"/>
            <w:noWrap w:val="false"/>
          </w:tcPr>
          <w:p>
            <w:pPr>
              <w:jc w:val="center"/>
              <w:spacing w:after="0" w:line="320" w:lineRule="exact"/>
              <w:rPr>
                <w:rFonts w:hint="eastAsia" w:ascii="Times New Roman" w:hAnsi="Times New Roman"/>
                <w:b w:val="0"/>
                <w:bCs w:val="0"/>
              </w:rPr>
            </w:pPr>
            <w:r>
              <w:rPr>
                <w:rFonts w:hint="eastAsia" w:ascii="Times New Roman" w:hAnsi="Times New Roman"/>
                <w:b w:val="0"/>
                <w:bCs w:val="0"/>
              </w:rPr>
              <w:t xml:space="preserve">固定式无人机自动机场</w:t>
            </w:r>
            <w:r/>
          </w:p>
        </w:tc>
        <w:tc>
          <w:tcPr>
            <w:tcW w:w="7617" w:type="dxa"/>
            <w:vAlign w:val="center"/>
            <w:textDirection w:val="lrTb"/>
            <w:noWrap w:val="false"/>
          </w:tcPr>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智能多功能自动冲电模组；</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机场内温湿度环境调节模组（空调）；</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自动机场主体户外环境监测模组；</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机场智能计算中心模组；</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快速排水系统；</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自动归中系统；</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全方位机场视频健康监测系统及存储系统；</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无人机及控制中心通讯模组。</w:t>
            </w:r>
            <w:r/>
          </w:p>
        </w:tc>
      </w:tr>
      <w:tr>
        <w:trPr>
          <w:jc w:val="center"/>
          <w:trHeight w:val="91"/>
        </w:trPr>
        <w:tc>
          <w:tcPr>
            <w:tcW w:w="2050" w:type="dxa"/>
            <w:vAlign w:val="center"/>
            <w:textDirection w:val="lrTb"/>
            <w:noWrap w:val="false"/>
          </w:tcPr>
          <w:p>
            <w:pPr>
              <w:jc w:val="center"/>
              <w:spacing w:after="0" w:line="320" w:lineRule="exact"/>
              <w:rPr>
                <w:rFonts w:hint="eastAsia" w:ascii="Times New Roman" w:hAnsi="Times New Roman"/>
                <w:b w:val="0"/>
                <w:bCs w:val="0"/>
              </w:rPr>
            </w:pPr>
            <w:r>
              <w:rPr>
                <w:rFonts w:hint="eastAsia" w:ascii="Times New Roman" w:hAnsi="Times New Roman"/>
                <w:b w:val="0"/>
                <w:bCs w:val="0"/>
              </w:rPr>
              <w:t xml:space="preserve">无人机控制系统</w:t>
            </w:r>
            <w:r/>
          </w:p>
        </w:tc>
        <w:tc>
          <w:tcPr>
            <w:tcW w:w="7617" w:type="dxa"/>
            <w:vAlign w:val="center"/>
            <w:textDirection w:val="lrTb"/>
            <w:noWrap w:val="false"/>
          </w:tcPr>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支持显示地面固定和机舱内部摄像头视频；</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可以远程实时检测机场各部件健康状态支持机库状态的查看；</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支持电池状态的查看；</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支持机库周边视频监控查看功能；</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一键或定时自动下发任务；</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通过网络远程一键启动或定时启动智能机库内的无人机执行已设定的飞行任务，无人机自动开机起飞，按既定航行飞行，拍摄图像或视频；</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视频实时回传、无人机精准降落、自动换电、机库周边环境监控、气象条件监测；</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支持离线及在线方式升级固件；</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支持航点预加载与存储功能，航点暂停、及续飞；</w:t>
            </w:r>
            <w:r/>
          </w:p>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支持私有化部署。</w:t>
            </w:r>
            <w:r/>
          </w:p>
        </w:tc>
      </w:tr>
      <w:tr>
        <w:trPr>
          <w:jc w:val="center"/>
          <w:trHeight w:val="365"/>
        </w:trPr>
        <w:tc>
          <w:tcPr>
            <w:tcW w:w="2050" w:type="dxa"/>
            <w:vAlign w:val="center"/>
            <w:textDirection w:val="lrTb"/>
            <w:noWrap w:val="false"/>
          </w:tcPr>
          <w:p>
            <w:pPr>
              <w:jc w:val="center"/>
              <w:spacing w:after="0" w:line="320" w:lineRule="exact"/>
              <w:rPr>
                <w:rFonts w:hint="eastAsia" w:ascii="Times New Roman" w:hAnsi="Times New Roman"/>
                <w:b w:val="0"/>
                <w:bCs w:val="0"/>
              </w:rPr>
            </w:pPr>
            <w:r>
              <w:rPr>
                <w:rFonts w:hint="eastAsia" w:ascii="Times New Roman" w:hAnsi="Times New Roman"/>
                <w:b w:val="0"/>
                <w:bCs w:val="0"/>
              </w:rPr>
              <w:t xml:space="preserve">探照喊话一体机</w:t>
            </w:r>
            <w:r/>
          </w:p>
        </w:tc>
        <w:tc>
          <w:tcPr>
            <w:tcW w:w="7617" w:type="dxa"/>
            <w:vAlign w:val="center"/>
            <w:textDirection w:val="lrTb"/>
            <w:noWrap w:val="false"/>
          </w:tcPr>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喊话、探照灯、警灯三合一</w:t>
            </w:r>
            <w:r/>
          </w:p>
        </w:tc>
      </w:tr>
      <w:tr>
        <w:trPr>
          <w:jc w:val="center"/>
          <w:trHeight w:val="510"/>
        </w:trPr>
        <w:tc>
          <w:tcPr>
            <w:tcW w:w="2050" w:type="dxa"/>
            <w:vAlign w:val="center"/>
            <w:textDirection w:val="lrTb"/>
            <w:noWrap w:val="false"/>
          </w:tcPr>
          <w:p>
            <w:pPr>
              <w:jc w:val="center"/>
              <w:spacing w:after="0" w:line="320" w:lineRule="exact"/>
              <w:rPr>
                <w:rFonts w:hint="eastAsia" w:ascii="Times New Roman" w:hAnsi="Times New Roman"/>
                <w:b w:val="0"/>
                <w:bCs w:val="0"/>
              </w:rPr>
            </w:pPr>
            <w:r>
              <w:rPr>
                <w:rFonts w:hint="eastAsia" w:ascii="Times New Roman" w:hAnsi="Times New Roman"/>
                <w:b w:val="0"/>
                <w:bCs w:val="0"/>
              </w:rPr>
              <w:t xml:space="preserve">无人机智能应用巡查任务编排</w:t>
            </w:r>
            <w:r/>
          </w:p>
        </w:tc>
        <w:tc>
          <w:tcPr>
            <w:tcW w:w="7617" w:type="dxa"/>
            <w:vAlign w:val="center"/>
            <w:textDirection w:val="lrTb"/>
            <w:noWrap w:val="false"/>
          </w:tcPr>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对水库大坝巡查、水政巡查、日常巡查任务设置和编排，支持单任务、多任务混合执行，支持多航线合并飞行。</w:t>
            </w:r>
            <w:r/>
          </w:p>
        </w:tc>
      </w:tr>
      <w:tr>
        <w:trPr>
          <w:jc w:val="center"/>
          <w:trHeight w:val="510"/>
        </w:trPr>
        <w:tc>
          <w:tcPr>
            <w:tcW w:w="2050" w:type="dxa"/>
            <w:vAlign w:val="center"/>
            <w:textDirection w:val="lrTb"/>
            <w:noWrap w:val="false"/>
          </w:tcPr>
          <w:p>
            <w:pPr>
              <w:jc w:val="center"/>
              <w:spacing w:after="0" w:line="320" w:lineRule="exact"/>
              <w:rPr>
                <w:rFonts w:hint="eastAsia" w:ascii="Times New Roman" w:hAnsi="Times New Roman"/>
                <w:b w:val="0"/>
                <w:bCs w:val="0"/>
              </w:rPr>
            </w:pPr>
            <w:r>
              <w:rPr>
                <w:rFonts w:hint="eastAsia" w:ascii="Times New Roman" w:hAnsi="Times New Roman"/>
                <w:b w:val="0"/>
                <w:bCs w:val="0"/>
              </w:rPr>
              <w:t xml:space="preserve">无人机智能应用AI分析</w:t>
            </w:r>
            <w:r/>
          </w:p>
        </w:tc>
        <w:tc>
          <w:tcPr>
            <w:tcW w:w="7617" w:type="dxa"/>
            <w:vAlign w:val="center"/>
            <w:textDirection w:val="lrTb"/>
            <w:noWrap w:val="false"/>
          </w:tcPr>
          <w:p>
            <w:pPr>
              <w:jc w:val="left"/>
              <w:spacing w:after="0" w:line="320" w:lineRule="exact"/>
              <w:rPr>
                <w:rFonts w:hint="eastAsia" w:ascii="Times New Roman" w:hAnsi="Times New Roman"/>
                <w:b w:val="0"/>
                <w:bCs w:val="0"/>
              </w:rPr>
            </w:pPr>
            <w:r>
              <w:rPr>
                <w:rFonts w:hint="eastAsia" w:ascii="Times New Roman" w:hAnsi="Times New Roman"/>
                <w:b w:val="0"/>
                <w:bCs w:val="0"/>
              </w:rPr>
              <w:t xml:space="preserve">支持水质变化、界桩智能巡检、人员钓鱼游泳喊话、乱占、乱建、乱采、乱堆图像对比及分析。</w:t>
            </w:r>
            <w:r/>
          </w:p>
        </w:tc>
      </w:tr>
    </w:tbl>
    <w:p>
      <w:pPr>
        <w:ind w:firstLine="480"/>
        <w:keepLines w:val="0"/>
        <w:keepNext w:val="0"/>
        <w:pageBreakBefore w:val="0"/>
        <w:spacing w:line="400" w:lineRule="exact"/>
        <w:widowControl w:val="off"/>
        <w:rPr>
          <w:sz w:val="24"/>
          <w:szCs w:val="24"/>
        </w:rPr>
      </w:pPr>
      <w:r>
        <w:rPr>
          <w:sz w:val="24"/>
          <w:szCs w:val="24"/>
        </w:rPr>
        <w:t xml:space="preserve">6.6</w:t>
      </w:r>
      <w:r>
        <w:rPr>
          <w:rFonts w:hint="eastAsia"/>
          <w:sz w:val="24"/>
          <w:szCs w:val="24"/>
        </w:rPr>
        <w:t xml:space="preserve">、水下智能机器人</w:t>
      </w:r>
      <w:bookmarkEnd w:id="209"/>
      <w:r/>
      <w:bookmarkEnd w:id="210"/>
      <w:r/>
      <w:r/>
    </w:p>
    <w:p>
      <w:pPr>
        <w:ind w:firstLine="480"/>
        <w:keepLines w:val="0"/>
        <w:keepNext w:val="0"/>
        <w:pageBreakBefore w:val="0"/>
        <w:spacing w:line="400" w:lineRule="exact"/>
        <w:widowControl w:val="off"/>
        <w:rPr>
          <w:sz w:val="24"/>
          <w:szCs w:val="24"/>
        </w:rPr>
      </w:pPr>
      <w:r>
        <w:rPr>
          <w:rFonts w:hint="eastAsia"/>
          <w:sz w:val="24"/>
          <w:szCs w:val="24"/>
        </w:rPr>
        <w:t xml:space="preserve">水利部于2024年7月发布了《数字孪生水利“天空地水工”一体化监测感知夯基提能行动方案（2024—2026年）》，通过数字孪生技术构建“天空地水工”一体化监测感知网络，全面提升水利监测感知能力，支撑数字孪生水利体系的算据获取和“四预”（预报、预警、预演、预案）功能实现。</w:t>
      </w:r>
      <w:r/>
    </w:p>
    <w:p>
      <w:pPr>
        <w:ind w:firstLine="480"/>
        <w:keepLines w:val="0"/>
        <w:keepNext w:val="0"/>
        <w:pageBreakBefore w:val="0"/>
        <w:spacing w:line="400" w:lineRule="exact"/>
        <w:widowControl w:val="off"/>
        <w:rPr>
          <w:sz w:val="24"/>
          <w:szCs w:val="24"/>
        </w:rPr>
      </w:pPr>
      <w:r>
        <w:rPr>
          <w:rFonts w:hint="eastAsia"/>
          <w:sz w:val="24"/>
          <w:szCs w:val="24"/>
        </w:rPr>
        <w:t xml:space="preserve">水下机器人作为数字孪生水利“天空地水工”一体化监测体系中的“水基”核心装备之一，通过移动感知、数据验证与应急响应三大功能模块，填补了水下监测的空白，推动水利管理从经验驱动转向数据智能驱动。水下机器人主要包括机体、前置摄像机、缆线、传感器及配套的智能应用组成。</w:t>
      </w:r>
      <w:r/>
    </w:p>
    <w:p>
      <w:pPr>
        <w:ind w:firstLine="480"/>
        <w:keepLines w:val="0"/>
        <w:keepNext w:val="0"/>
        <w:pageBreakBefore w:val="0"/>
        <w:spacing w:line="400" w:lineRule="exact"/>
        <w:widowControl w:val="off"/>
        <w:rPr>
          <w:sz w:val="24"/>
          <w:szCs w:val="24"/>
        </w:rPr>
      </w:pPr>
      <w:r>
        <w:rPr>
          <w:rFonts w:hint="eastAsia"/>
          <w:sz w:val="24"/>
          <w:szCs w:val="24"/>
        </w:rPr>
        <w:t xml:space="preserve">水下巡检工作作为管理人员在水利工程等方面的重要基础设施，其安全性和可靠性对于人们的生活和经济发展具有重要意义，然而，由于水下环境的特殊性，传统的人工巡检方法存在很多局限性，如检测效率低、操作难度大、安全隐患多等，使用水下巡检机器人进行水下建筑物巡检工作提供可靠的技术规范，提高检测的质量与效率。</w:t>
      </w:r>
      <w:r/>
    </w:p>
    <w:p>
      <w:pPr>
        <w:ind w:firstLine="480"/>
        <w:keepLines w:val="0"/>
        <w:keepNext w:val="0"/>
        <w:pageBreakBefore w:val="0"/>
        <w:spacing w:line="400" w:lineRule="exact"/>
        <w:widowControl w:val="off"/>
        <w:rPr>
          <w:sz w:val="24"/>
          <w:szCs w:val="24"/>
        </w:rPr>
      </w:pPr>
      <w:r>
        <w:rPr>
          <w:rFonts w:hint="eastAsia"/>
          <w:sz w:val="24"/>
          <w:szCs w:val="24"/>
        </w:rPr>
        <w:t xml:space="preserve">水下巡检机器人改变了传统的作业方式，通过实时接收的通信信号，自由选取作业水域，灵活的进行定位定向，工作范围广，且不受天气影响，可以弥补传统作业的不足，做到全天候、高精度、自动化、高效益的工作模式，大幅度提高作业效率及准确度。</w:t>
      </w:r>
      <w:r/>
    </w:p>
    <w:p>
      <w:pPr>
        <w:ind w:firstLine="480"/>
        <w:keepLines w:val="0"/>
        <w:keepNext w:val="0"/>
        <w:pageBreakBefore w:val="0"/>
        <w:spacing w:line="400" w:lineRule="exact"/>
        <w:widowControl w:val="off"/>
        <w:rPr>
          <w:sz w:val="24"/>
          <w:szCs w:val="24"/>
        </w:rPr>
      </w:pPr>
      <w:r>
        <w:rPr>
          <w:rFonts w:hint="eastAsia"/>
          <w:sz w:val="24"/>
          <w:szCs w:val="24"/>
        </w:rPr>
        <w:t xml:space="preserve">（1）安装部署要求</w:t>
      </w:r>
      <w:r/>
    </w:p>
    <w:p>
      <w:pPr>
        <w:ind w:firstLine="480"/>
        <w:keepLines w:val="0"/>
        <w:keepNext w:val="0"/>
        <w:pageBreakBefore w:val="0"/>
        <w:spacing w:line="400" w:lineRule="exact"/>
        <w:widowControl w:val="off"/>
        <w:rPr>
          <w:sz w:val="24"/>
          <w:szCs w:val="24"/>
        </w:rPr>
      </w:pPr>
      <w:r>
        <w:rPr>
          <w:rFonts w:hint="eastAsia"/>
          <w:sz w:val="24"/>
          <w:szCs w:val="24"/>
        </w:rPr>
        <w:t xml:space="preserve">作业平台选择</w:t>
      </w:r>
      <w:r>
        <w:rPr>
          <w:sz w:val="24"/>
          <w:szCs w:val="24"/>
        </w:rPr>
        <w:t xml:space="preserve">：根据水深选择船只、浮标或固定平台，确保稳定性。</w:t>
      </w:r>
      <w:r/>
    </w:p>
    <w:p>
      <w:pPr>
        <w:ind w:firstLine="480"/>
        <w:keepLines w:val="0"/>
        <w:keepNext w:val="0"/>
        <w:pageBreakBefore w:val="0"/>
        <w:spacing w:line="400" w:lineRule="exact"/>
        <w:widowControl w:val="off"/>
        <w:rPr>
          <w:sz w:val="24"/>
          <w:szCs w:val="24"/>
        </w:rPr>
      </w:pPr>
      <w:r>
        <w:rPr>
          <w:sz w:val="24"/>
          <w:szCs w:val="24"/>
        </w:rPr>
        <w:t xml:space="preserve">ROV：安装绞车于船舷，固定脐带缆导向轮，避免缠绕。</w:t>
      </w:r>
      <w:r/>
    </w:p>
    <w:p>
      <w:pPr>
        <w:ind w:firstLine="480"/>
        <w:keepLines w:val="0"/>
        <w:keepNext w:val="0"/>
        <w:pageBreakBefore w:val="0"/>
        <w:spacing w:line="400" w:lineRule="exact"/>
        <w:widowControl w:val="off"/>
        <w:rPr>
          <w:sz w:val="24"/>
          <w:szCs w:val="24"/>
        </w:rPr>
      </w:pPr>
      <w:r>
        <w:rPr>
          <w:sz w:val="24"/>
          <w:szCs w:val="24"/>
        </w:rPr>
        <w:t xml:space="preserve">AUV：部署充电站或定位信标，确保信号覆盖作业区域。</w:t>
      </w:r>
      <w:r/>
    </w:p>
    <w:p>
      <w:pPr>
        <w:ind w:firstLine="480"/>
        <w:keepLines w:val="0"/>
        <w:keepNext w:val="0"/>
        <w:pageBreakBefore w:val="0"/>
        <w:spacing w:line="400" w:lineRule="exact"/>
        <w:widowControl w:val="off"/>
        <w:rPr>
          <w:sz w:val="24"/>
          <w:szCs w:val="24"/>
        </w:rPr>
      </w:pPr>
      <w:r>
        <w:rPr>
          <w:sz w:val="24"/>
          <w:szCs w:val="24"/>
        </w:rPr>
        <w:t xml:space="preserve">环境标记：在作业区域设置浮标或声学信标，辅助机器人定位。</w:t>
      </w:r>
      <w:r/>
    </w:p>
    <w:p>
      <w:pPr>
        <w:ind w:firstLine="480"/>
        <w:keepLines w:val="0"/>
        <w:keepNext w:val="0"/>
        <w:pageBreakBefore w:val="0"/>
        <w:spacing w:line="400" w:lineRule="exact"/>
        <w:widowControl w:val="off"/>
        <w:rPr>
          <w:sz w:val="24"/>
          <w:szCs w:val="24"/>
        </w:rPr>
      </w:pPr>
      <w:r>
        <w:rPr>
          <w:rFonts w:hint="eastAsia"/>
          <w:sz w:val="24"/>
          <w:szCs w:val="24"/>
        </w:rPr>
        <w:t xml:space="preserve">（2）</w:t>
      </w:r>
      <w:r>
        <w:rPr>
          <w:sz w:val="24"/>
          <w:szCs w:val="24"/>
        </w:rPr>
        <w:t xml:space="preserve">机械安装</w:t>
      </w:r>
      <w:r>
        <w:rPr>
          <w:rFonts w:hint="eastAsia"/>
          <w:sz w:val="24"/>
          <w:szCs w:val="24"/>
        </w:rPr>
        <w:t xml:space="preserve">要求</w:t>
      </w:r>
      <w:r/>
    </w:p>
    <w:p>
      <w:pPr>
        <w:ind w:firstLine="480"/>
        <w:keepLines w:val="0"/>
        <w:keepNext w:val="0"/>
        <w:pageBreakBefore w:val="0"/>
        <w:spacing w:line="400" w:lineRule="exact"/>
        <w:widowControl w:val="off"/>
        <w:rPr>
          <w:sz w:val="24"/>
          <w:szCs w:val="24"/>
        </w:rPr>
      </w:pPr>
      <w:r>
        <w:rPr>
          <w:sz w:val="24"/>
          <w:szCs w:val="24"/>
        </w:rPr>
        <w:t xml:space="preserve">连接推进器、传感器、机械臂（如需），确保密封性。</w:t>
      </w:r>
      <w:r/>
    </w:p>
    <w:p>
      <w:pPr>
        <w:ind w:firstLine="480"/>
        <w:keepLines w:val="0"/>
        <w:keepNext w:val="0"/>
        <w:pageBreakBefore w:val="0"/>
        <w:spacing w:line="400" w:lineRule="exact"/>
        <w:widowControl w:val="off"/>
        <w:rPr>
          <w:sz w:val="24"/>
          <w:szCs w:val="24"/>
        </w:rPr>
      </w:pPr>
      <w:r>
        <w:rPr>
          <w:sz w:val="24"/>
          <w:szCs w:val="24"/>
        </w:rPr>
        <w:t xml:space="preserve">安装浮力模块，调整中性浮力（AUV需精确计算）。</w:t>
      </w:r>
      <w:r/>
    </w:p>
    <w:p>
      <w:pPr>
        <w:ind w:firstLine="480"/>
        <w:keepLines w:val="0"/>
        <w:keepNext w:val="0"/>
        <w:pageBreakBefore w:val="0"/>
        <w:spacing w:line="400" w:lineRule="exact"/>
        <w:widowControl w:val="off"/>
        <w:rPr>
          <w:sz w:val="24"/>
          <w:szCs w:val="24"/>
        </w:rPr>
      </w:pPr>
      <w:r>
        <w:rPr>
          <w:rFonts w:hint="eastAsia"/>
          <w:sz w:val="24"/>
          <w:szCs w:val="24"/>
        </w:rPr>
        <w:t xml:space="preserve">（3）</w:t>
      </w:r>
      <w:r>
        <w:rPr>
          <w:sz w:val="24"/>
          <w:szCs w:val="24"/>
        </w:rPr>
        <w:t xml:space="preserve">电气连接</w:t>
      </w:r>
      <w:r>
        <w:rPr>
          <w:rFonts w:hint="eastAsia"/>
          <w:sz w:val="24"/>
          <w:szCs w:val="24"/>
        </w:rPr>
        <w:t xml:space="preserve">要求</w:t>
      </w:r>
      <w:r/>
    </w:p>
    <w:p>
      <w:pPr>
        <w:ind w:firstLine="480"/>
        <w:keepLines w:val="0"/>
        <w:keepNext w:val="0"/>
        <w:pageBreakBefore w:val="0"/>
        <w:spacing w:line="400" w:lineRule="exact"/>
        <w:widowControl w:val="off"/>
        <w:rPr>
          <w:sz w:val="24"/>
          <w:szCs w:val="24"/>
        </w:rPr>
      </w:pPr>
      <w:r>
        <w:rPr>
          <w:sz w:val="24"/>
          <w:szCs w:val="24"/>
        </w:rPr>
        <w:t xml:space="preserve">ROV：连接脐带缆与控制台，测试电力/数据传输。</w:t>
      </w:r>
      <w:r/>
    </w:p>
    <w:p>
      <w:pPr>
        <w:ind w:firstLine="480"/>
        <w:keepLines w:val="0"/>
        <w:keepNext w:val="0"/>
        <w:pageBreakBefore w:val="0"/>
        <w:spacing w:line="400" w:lineRule="exact"/>
        <w:widowControl w:val="off"/>
        <w:rPr>
          <w:sz w:val="24"/>
          <w:szCs w:val="24"/>
        </w:rPr>
      </w:pPr>
      <w:r>
        <w:rPr>
          <w:sz w:val="24"/>
          <w:szCs w:val="24"/>
        </w:rPr>
        <w:t xml:space="preserve">AUV：充电并检查电池状态，同步导航系统（如INS/DVL）。</w:t>
      </w:r>
      <w:r/>
    </w:p>
    <w:p>
      <w:pPr>
        <w:ind w:firstLine="480"/>
        <w:keepLines w:val="0"/>
        <w:keepNext w:val="0"/>
        <w:pageBreakBefore w:val="0"/>
        <w:spacing w:line="400" w:lineRule="exact"/>
        <w:widowControl w:val="off"/>
        <w:rPr>
          <w:sz w:val="24"/>
          <w:szCs w:val="24"/>
        </w:rPr>
      </w:pPr>
      <w:r>
        <w:rPr>
          <w:rFonts w:hint="eastAsia"/>
          <w:sz w:val="24"/>
          <w:szCs w:val="24"/>
        </w:rPr>
        <w:t xml:space="preserve">（4）</w:t>
      </w:r>
      <w:r>
        <w:rPr>
          <w:sz w:val="24"/>
          <w:szCs w:val="24"/>
        </w:rPr>
        <w:t xml:space="preserve">软件配置</w:t>
      </w:r>
      <w:r>
        <w:rPr>
          <w:rFonts w:hint="eastAsia"/>
          <w:sz w:val="24"/>
          <w:szCs w:val="24"/>
        </w:rPr>
        <w:t xml:space="preserve">要求</w:t>
      </w:r>
      <w:r/>
    </w:p>
    <w:p>
      <w:pPr>
        <w:ind w:firstLine="480"/>
        <w:keepLines w:val="0"/>
        <w:keepNext w:val="0"/>
        <w:pageBreakBefore w:val="0"/>
        <w:spacing w:line="400" w:lineRule="exact"/>
        <w:widowControl w:val="off"/>
        <w:rPr>
          <w:sz w:val="24"/>
          <w:szCs w:val="24"/>
        </w:rPr>
      </w:pPr>
      <w:r>
        <w:rPr>
          <w:sz w:val="24"/>
          <w:szCs w:val="24"/>
        </w:rPr>
        <w:t xml:space="preserve">加载任务地图、避障算法参数。</w:t>
      </w:r>
      <w:r/>
    </w:p>
    <w:p>
      <w:pPr>
        <w:ind w:firstLine="480"/>
        <w:keepLines w:val="0"/>
        <w:keepNext w:val="0"/>
        <w:pageBreakBefore w:val="0"/>
        <w:spacing w:line="400" w:lineRule="exact"/>
        <w:widowControl w:val="off"/>
        <w:rPr>
          <w:sz w:val="24"/>
          <w:szCs w:val="24"/>
        </w:rPr>
      </w:pPr>
      <w:r>
        <w:rPr>
          <w:sz w:val="24"/>
          <w:szCs w:val="24"/>
        </w:rPr>
        <w:t xml:space="preserve">设置数据采集频率、存储路径。</w:t>
      </w:r>
      <w:r/>
    </w:p>
    <w:p>
      <w:pPr>
        <w:ind w:firstLine="480"/>
        <w:keepLines w:val="0"/>
        <w:keepNext w:val="0"/>
        <w:pageBreakBefore w:val="0"/>
        <w:spacing w:line="400" w:lineRule="exact"/>
        <w:widowControl w:val="off"/>
        <w:rPr>
          <w:sz w:val="24"/>
          <w:szCs w:val="24"/>
        </w:rPr>
      </w:pPr>
      <w:r>
        <w:rPr>
          <w:rFonts w:hint="eastAsia"/>
          <w:sz w:val="24"/>
          <w:szCs w:val="24"/>
        </w:rPr>
        <w:t xml:space="preserve">（</w:t>
      </w:r>
      <w:r>
        <w:rPr>
          <w:sz w:val="24"/>
          <w:szCs w:val="24"/>
        </w:rPr>
        <w:t xml:space="preserve">5</w:t>
      </w:r>
      <w:r>
        <w:rPr>
          <w:rFonts w:hint="eastAsia"/>
          <w:sz w:val="24"/>
          <w:szCs w:val="24"/>
        </w:rPr>
        <w:t xml:space="preserve">）下水测试要求</w:t>
      </w:r>
      <w:r/>
    </w:p>
    <w:p>
      <w:pPr>
        <w:ind w:firstLine="480"/>
        <w:keepLines w:val="0"/>
        <w:keepNext w:val="0"/>
        <w:pageBreakBefore w:val="0"/>
        <w:spacing w:line="400" w:lineRule="exact"/>
        <w:widowControl w:val="off"/>
        <w:rPr>
          <w:sz w:val="24"/>
          <w:szCs w:val="24"/>
        </w:rPr>
      </w:pPr>
      <w:r>
        <w:rPr>
          <w:sz w:val="24"/>
          <w:szCs w:val="24"/>
        </w:rPr>
        <w:t xml:space="preserve">密封性测试：通过压力舱模拟水深，检查舱体泄漏。</w:t>
      </w:r>
      <w:r/>
    </w:p>
    <w:p>
      <w:pPr>
        <w:ind w:firstLine="480"/>
        <w:keepLines w:val="0"/>
        <w:keepNext w:val="0"/>
        <w:pageBreakBefore w:val="0"/>
        <w:spacing w:line="400" w:lineRule="exact"/>
        <w:widowControl w:val="off"/>
        <w:rPr>
          <w:sz w:val="24"/>
          <w:szCs w:val="24"/>
        </w:rPr>
      </w:pPr>
      <w:r>
        <w:rPr>
          <w:sz w:val="24"/>
          <w:szCs w:val="24"/>
        </w:rPr>
        <w:t xml:space="preserve">ROV：验证脐带缆信号稳定性。</w:t>
      </w:r>
      <w:r/>
    </w:p>
    <w:p>
      <w:pPr>
        <w:ind w:firstLine="480"/>
        <w:keepLines w:val="0"/>
        <w:keepNext w:val="0"/>
        <w:pageBreakBefore w:val="0"/>
        <w:spacing w:line="400" w:lineRule="exact"/>
        <w:widowControl w:val="off"/>
        <w:rPr>
          <w:sz w:val="24"/>
          <w:szCs w:val="24"/>
        </w:rPr>
      </w:pPr>
      <w:r>
        <w:rPr>
          <w:sz w:val="24"/>
          <w:szCs w:val="24"/>
        </w:rPr>
        <w:t xml:space="preserve">AUV：测试声学/光学通信链路。</w:t>
      </w:r>
      <w:r/>
    </w:p>
    <w:p>
      <w:pPr>
        <w:ind w:firstLine="480"/>
        <w:keepLines w:val="0"/>
        <w:keepNext w:val="0"/>
        <w:pageBreakBefore w:val="0"/>
        <w:spacing w:line="400" w:lineRule="exact"/>
        <w:widowControl w:val="off"/>
        <w:rPr>
          <w:sz w:val="24"/>
          <w:szCs w:val="24"/>
        </w:rPr>
      </w:pPr>
      <w:r>
        <w:rPr>
          <w:sz w:val="24"/>
          <w:szCs w:val="24"/>
        </w:rPr>
        <w:t xml:space="preserve">应急系统检查：确认浮力装置、自毁机制（如需）可正常触发。</w:t>
      </w:r>
      <w:r/>
    </w:p>
    <w:p>
      <w:pPr>
        <w:ind w:firstLine="480"/>
        <w:keepLines w:val="0"/>
        <w:keepNext w:val="0"/>
        <w:pageBreakBefore w:val="0"/>
        <w:spacing w:line="400" w:lineRule="exact"/>
        <w:widowControl w:val="off"/>
        <w:rPr>
          <w:sz w:val="24"/>
          <w:szCs w:val="24"/>
        </w:rPr>
      </w:pPr>
      <w:r>
        <w:rPr>
          <w:rFonts w:hint="eastAsia"/>
          <w:sz w:val="24"/>
          <w:szCs w:val="24"/>
        </w:rPr>
        <w:t xml:space="preserve">（6）设备参数要求</w:t>
      </w:r>
      <w:r/>
    </w:p>
    <w:p>
      <w:pPr>
        <w:ind w:firstLine="480"/>
        <w:keepLines w:val="0"/>
        <w:keepNext w:val="0"/>
        <w:pageBreakBefore w:val="0"/>
        <w:spacing w:line="400" w:lineRule="exact"/>
        <w:widowControl w:val="off"/>
        <w:rPr>
          <w:sz w:val="24"/>
          <w:szCs w:val="24"/>
        </w:rPr>
      </w:pPr>
      <w:r>
        <w:rPr>
          <w:rFonts w:hint="eastAsia"/>
          <w:sz w:val="24"/>
          <w:szCs w:val="24"/>
        </w:rPr>
        <w:t xml:space="preserve">选用的水下机器人设备应满足以下技术指标：</w:t>
      </w:r>
      <w:r/>
    </w:p>
    <w:tbl>
      <w:tblPr>
        <w:tblStyle w:val="719"/>
        <w:tblW w:w="96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8370"/>
      </w:tblGrid>
      <w:tr>
        <w:trPr>
          <w:cantSplit/>
          <w:jc w:val="center"/>
          <w:trHeight w:val="510"/>
        </w:trPr>
        <w:tc>
          <w:tcPr>
            <w:shd w:val="clear" w:color="auto" w:fill="auto"/>
            <w:tcW w:w="1272"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项目名称</w:t>
            </w:r>
            <w:r/>
          </w:p>
        </w:tc>
        <w:tc>
          <w:tcPr>
            <w:shd w:val="clear" w:color="auto" w:fill="auto"/>
            <w:tcW w:w="8370" w:type="dxa"/>
            <w:vAlign w:val="center"/>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技术参数</w:t>
            </w:r>
            <w:r/>
          </w:p>
        </w:tc>
      </w:tr>
      <w:tr>
        <w:trPr>
          <w:cantSplit/>
          <w:jc w:val="center"/>
          <w:trHeight w:val="362"/>
        </w:trPr>
        <w:tc>
          <w:tcPr>
            <w:tcW w:w="1272" w:type="dxa"/>
            <w:vAlign w:val="center"/>
            <w:textDirection w:val="lrTb"/>
            <w:noWrap w:val="false"/>
          </w:tcPr>
          <w:p>
            <w:pPr>
              <w:jc w:val="center"/>
              <w:spacing w:line="320" w:lineRule="exact"/>
            </w:pPr>
            <w:r>
              <w:rPr>
                <w:rFonts w:hint="eastAsia"/>
              </w:rPr>
              <w:t xml:space="preserve">缆控无人潜航器</w:t>
            </w:r>
            <w:r/>
          </w:p>
        </w:tc>
        <w:tc>
          <w:tcPr>
            <w:tcW w:w="8370" w:type="dxa"/>
            <w:vAlign w:val="center"/>
            <w:textDirection w:val="lrTb"/>
            <w:noWrap w:val="false"/>
          </w:tcPr>
          <w:p>
            <w:pPr>
              <w:spacing w:line="320" w:lineRule="exact"/>
              <w:rPr>
                <w:color w:val="auto"/>
              </w:rPr>
            </w:pPr>
            <w:r>
              <w:rPr>
                <w:rFonts w:hint="eastAsia"/>
                <w:color w:val="auto"/>
              </w:rPr>
              <w:t xml:space="preserve">外形尺寸（长×宽×高）：均不小于430mm×380mm×340mm</w:t>
            </w:r>
            <w:r/>
          </w:p>
          <w:p>
            <w:pPr>
              <w:spacing w:line="320" w:lineRule="exact"/>
              <w:rPr>
                <w:color w:val="auto"/>
              </w:rPr>
            </w:pPr>
            <w:r>
              <w:rPr>
                <w:rFonts w:hint="eastAsia"/>
                <w:color w:val="auto"/>
              </w:rPr>
              <w:t xml:space="preserve">最大耐压水深（m）：不小于150</w:t>
            </w:r>
            <w:r/>
          </w:p>
          <w:p>
            <w:pPr>
              <w:spacing w:line="320" w:lineRule="exact"/>
              <w:rPr>
                <w:color w:val="auto"/>
              </w:rPr>
            </w:pPr>
            <w:r>
              <w:rPr>
                <w:rFonts w:hint="eastAsia"/>
                <w:color w:val="auto"/>
              </w:rPr>
              <w:t xml:space="preserve">前行最大推力（kgf）：不小于20</w:t>
            </w:r>
            <w:r/>
          </w:p>
          <w:p>
            <w:pPr>
              <w:spacing w:line="320" w:lineRule="exact"/>
              <w:rPr>
                <w:color w:val="auto"/>
              </w:rPr>
            </w:pPr>
            <w:r>
              <w:rPr>
                <w:rFonts w:hint="eastAsia"/>
                <w:color w:val="auto"/>
              </w:rPr>
              <w:t xml:space="preserve">负载能力（kgf）：不小于0.6</w:t>
            </w:r>
            <w:r/>
          </w:p>
          <w:p>
            <w:pPr>
              <w:spacing w:line="320" w:lineRule="exact"/>
              <w:rPr>
                <w:color w:val="auto"/>
              </w:rPr>
            </w:pPr>
            <w:r>
              <w:rPr>
                <w:rFonts w:hint="eastAsia"/>
                <w:color w:val="auto"/>
              </w:rPr>
              <w:t xml:space="preserve">航速（m/s）：不低于1.5</w:t>
            </w:r>
            <w:r/>
          </w:p>
          <w:p>
            <w:pPr>
              <w:spacing w:line="320" w:lineRule="exact"/>
              <w:rPr>
                <w:color w:val="auto"/>
              </w:rPr>
            </w:pPr>
            <w:r>
              <w:rPr>
                <w:rFonts w:hint="eastAsia"/>
                <w:color w:val="auto"/>
              </w:rPr>
              <w:t xml:space="preserve">推进器数量（水平+垂直）：不少于4+2</w:t>
            </w:r>
            <w:r/>
          </w:p>
          <w:p>
            <w:pPr>
              <w:spacing w:line="320" w:lineRule="exact"/>
              <w:rPr>
                <w:color w:val="auto"/>
              </w:rPr>
            </w:pPr>
            <w:r>
              <w:rPr>
                <w:rFonts w:hint="eastAsia"/>
                <w:color w:val="auto"/>
              </w:rPr>
              <w:t xml:space="preserve">云台俯仰角度：±60°</w:t>
            </w:r>
            <w:r/>
          </w:p>
          <w:p>
            <w:pPr>
              <w:spacing w:line="320" w:lineRule="exact"/>
              <w:rPr>
                <w:color w:val="auto"/>
              </w:rPr>
            </w:pPr>
            <w:r>
              <w:rPr>
                <w:rFonts w:hint="eastAsia"/>
                <w:color w:val="auto"/>
              </w:rPr>
              <w:t xml:space="preserve">框架材料：高强度压缩聚丙烯</w:t>
            </w:r>
            <w:r/>
          </w:p>
          <w:p>
            <w:pPr>
              <w:spacing w:line="320" w:lineRule="exact"/>
              <w:rPr>
                <w:color w:val="auto"/>
              </w:rPr>
            </w:pPr>
            <w:r>
              <w:rPr>
                <w:rFonts w:hint="eastAsia"/>
                <w:color w:val="auto"/>
              </w:rPr>
              <w:t xml:space="preserve">浮体材料：高强度低密度耐腐蚀材料</w:t>
            </w:r>
            <w:r/>
          </w:p>
          <w:p>
            <w:pPr>
              <w:spacing w:line="320" w:lineRule="exact"/>
              <w:rPr>
                <w:color w:val="auto"/>
              </w:rPr>
            </w:pPr>
            <w:r>
              <w:rPr>
                <w:rFonts w:hint="eastAsia"/>
                <w:color w:val="auto"/>
              </w:rPr>
              <w:t xml:space="preserve">供电方式：锂电池供电，使用时长2-5小时</w:t>
            </w:r>
            <w:r/>
          </w:p>
          <w:p>
            <w:pPr>
              <w:spacing w:line="320" w:lineRule="exact"/>
              <w:rPr>
                <w:color w:val="auto"/>
              </w:rPr>
            </w:pPr>
            <w:r>
              <w:rPr>
                <w:rFonts w:hint="eastAsia"/>
                <w:color w:val="auto"/>
              </w:rPr>
              <w:t xml:space="preserve">影像系统：彩色高清摄像头（不低于1080P），像素不低于200W，110°或以上广角，支持HD高清传输</w:t>
            </w:r>
            <w:r/>
          </w:p>
          <w:p>
            <w:pPr>
              <w:spacing w:line="320" w:lineRule="exact"/>
              <w:rPr>
                <w:color w:val="auto"/>
              </w:rPr>
            </w:pPr>
            <w:r>
              <w:rPr>
                <w:rFonts w:hint="eastAsia"/>
                <w:color w:val="auto"/>
              </w:rPr>
              <w:t xml:space="preserve">照明系统：不低于2×1500LM，亮度连续可调</w:t>
            </w:r>
            <w:r/>
          </w:p>
          <w:p>
            <w:pPr>
              <w:spacing w:line="320" w:lineRule="exact"/>
              <w:rPr>
                <w:color w:val="auto"/>
              </w:rPr>
            </w:pPr>
            <w:r>
              <w:rPr>
                <w:rFonts w:hint="eastAsia"/>
                <w:color w:val="auto"/>
              </w:rPr>
              <w:t xml:space="preserve">传感器配置：惯性测量单元；压力传感器；方向传感器；温湿度传感器；漏水监测传感器。</w:t>
            </w:r>
            <w:r/>
          </w:p>
        </w:tc>
      </w:tr>
      <w:tr>
        <w:trPr>
          <w:cantSplit/>
          <w:jc w:val="center"/>
          <w:trHeight w:val="510"/>
        </w:trPr>
        <w:tc>
          <w:tcPr>
            <w:tcW w:w="1272" w:type="dxa"/>
            <w:vAlign w:val="center"/>
            <w:textDirection w:val="lrTb"/>
            <w:noWrap w:val="false"/>
          </w:tcPr>
          <w:p>
            <w:pPr>
              <w:jc w:val="center"/>
              <w:spacing w:line="320" w:lineRule="exact"/>
            </w:pPr>
            <w:r>
              <w:rPr>
                <w:rFonts w:hint="eastAsia"/>
              </w:rPr>
              <w:t xml:space="preserve">控制手柄</w:t>
            </w:r>
            <w:r/>
          </w:p>
        </w:tc>
        <w:tc>
          <w:tcPr>
            <w:tcW w:w="8370" w:type="dxa"/>
            <w:vAlign w:val="center"/>
            <w:textDirection w:val="lrTb"/>
            <w:noWrap w:val="false"/>
          </w:tcPr>
          <w:p>
            <w:pPr>
              <w:spacing w:line="320" w:lineRule="exact"/>
              <w:rPr>
                <w:color w:val="auto"/>
              </w:rPr>
            </w:pPr>
            <w:r>
              <w:rPr>
                <w:rFonts w:hint="eastAsia"/>
                <w:color w:val="auto"/>
              </w:rPr>
              <w:t xml:space="preserve">连接方式：有线/无线连接</w:t>
            </w:r>
            <w:r/>
          </w:p>
          <w:p>
            <w:pPr>
              <w:spacing w:line="320" w:lineRule="exact"/>
              <w:rPr>
                <w:color w:val="auto"/>
              </w:rPr>
            </w:pPr>
            <w:r>
              <w:rPr>
                <w:rFonts w:hint="eastAsia"/>
                <w:color w:val="auto"/>
              </w:rPr>
              <w:t xml:space="preserve">控制按钮：深度锁定，灯光亮度调节，机械臂控制，摄像头对焦，云台俯仰控制，ROV运动模式切换。</w:t>
            </w:r>
            <w:r/>
          </w:p>
          <w:p>
            <w:pPr>
              <w:spacing w:line="320" w:lineRule="exact"/>
              <w:rPr>
                <w:color w:val="auto"/>
              </w:rPr>
            </w:pPr>
            <w:r>
              <w:rPr>
                <w:rFonts w:hint="eastAsia"/>
                <w:color w:val="auto"/>
              </w:rPr>
              <w:t xml:space="preserve">预留按键：不少于2个</w:t>
            </w:r>
            <w:r/>
          </w:p>
          <w:p>
            <w:pPr>
              <w:spacing w:line="320" w:lineRule="exact"/>
              <w:rPr>
                <w:color w:val="auto"/>
              </w:rPr>
            </w:pPr>
            <w:r>
              <w:rPr>
                <w:rFonts w:hint="eastAsia"/>
                <w:color w:val="auto"/>
              </w:rPr>
              <w:t xml:space="preserve">显示功能：至少一指示灯显示</w:t>
            </w:r>
            <w:r/>
          </w:p>
        </w:tc>
      </w:tr>
      <w:tr>
        <w:trPr>
          <w:cantSplit/>
          <w:jc w:val="center"/>
          <w:trHeight w:val="510"/>
        </w:trPr>
        <w:tc>
          <w:tcPr>
            <w:tcW w:w="1272" w:type="dxa"/>
            <w:vAlign w:val="center"/>
            <w:textDirection w:val="lrTb"/>
            <w:noWrap w:val="false"/>
          </w:tcPr>
          <w:p>
            <w:pPr>
              <w:jc w:val="center"/>
              <w:spacing w:line="320" w:lineRule="exact"/>
            </w:pPr>
            <w:r>
              <w:rPr>
                <w:rFonts w:hint="eastAsia"/>
              </w:rPr>
              <w:t xml:space="preserve">缆绳系统</w:t>
            </w:r>
            <w:r/>
          </w:p>
        </w:tc>
        <w:tc>
          <w:tcPr>
            <w:tcW w:w="8370" w:type="dxa"/>
            <w:vAlign w:val="center"/>
            <w:textDirection w:val="lrTb"/>
            <w:noWrap w:val="false"/>
          </w:tcPr>
          <w:p>
            <w:pPr>
              <w:spacing w:line="320" w:lineRule="exact"/>
              <w:rPr>
                <w:color w:val="auto"/>
              </w:rPr>
            </w:pPr>
            <w:r>
              <w:rPr>
                <w:rFonts w:hint="eastAsia"/>
                <w:color w:val="auto"/>
              </w:rPr>
              <w:t xml:space="preserve">缆绳材质：凯夫拉编织线</w:t>
            </w:r>
            <w:r/>
          </w:p>
          <w:p>
            <w:pPr>
              <w:spacing w:line="320" w:lineRule="exact"/>
              <w:rPr>
                <w:color w:val="auto"/>
              </w:rPr>
            </w:pPr>
            <w:r>
              <w:rPr>
                <w:rFonts w:hint="eastAsia"/>
                <w:color w:val="auto"/>
              </w:rPr>
              <w:t xml:space="preserve">传输功能：传输信号</w:t>
            </w:r>
            <w:r/>
          </w:p>
          <w:p>
            <w:pPr>
              <w:spacing w:line="320" w:lineRule="exact"/>
              <w:rPr>
                <w:color w:val="auto"/>
              </w:rPr>
            </w:pPr>
            <w:r>
              <w:rPr>
                <w:rFonts w:hint="eastAsia"/>
                <w:color w:val="auto"/>
              </w:rPr>
              <w:t xml:space="preserve">线缆直径（mm）：不小于5</w:t>
            </w:r>
            <w:r/>
          </w:p>
          <w:p>
            <w:pPr>
              <w:spacing w:line="320" w:lineRule="exact"/>
              <w:rPr>
                <w:color w:val="auto"/>
              </w:rPr>
            </w:pPr>
            <w:r>
              <w:rPr>
                <w:rFonts w:hint="eastAsia"/>
                <w:color w:val="auto"/>
              </w:rPr>
              <w:t xml:space="preserve">线缆长度（m）：不少于150</w:t>
            </w:r>
            <w:r/>
          </w:p>
          <w:p>
            <w:pPr>
              <w:spacing w:line="320" w:lineRule="exact"/>
              <w:rPr>
                <w:color w:val="auto"/>
              </w:rPr>
            </w:pPr>
            <w:r>
              <w:rPr>
                <w:rFonts w:hint="eastAsia"/>
                <w:color w:val="auto"/>
              </w:rPr>
              <w:t xml:space="preserve">抗拉强度（kgf）：不低于100</w:t>
            </w:r>
            <w:r/>
          </w:p>
          <w:p>
            <w:pPr>
              <w:spacing w:line="320" w:lineRule="exact"/>
              <w:rPr>
                <w:color w:val="auto"/>
              </w:rPr>
            </w:pPr>
            <w:r>
              <w:rPr>
                <w:rFonts w:hint="eastAsia"/>
                <w:color w:val="auto"/>
              </w:rPr>
              <w:t xml:space="preserve">绕线方式：手动</w:t>
            </w:r>
            <w:r/>
          </w:p>
        </w:tc>
      </w:tr>
      <w:tr>
        <w:trPr>
          <w:cantSplit/>
          <w:jc w:val="center"/>
          <w:trHeight w:val="304"/>
        </w:trPr>
        <w:tc>
          <w:tcPr>
            <w:tcW w:w="1272" w:type="dxa"/>
            <w:vAlign w:val="center"/>
            <w:textDirection w:val="lrTb"/>
            <w:noWrap w:val="false"/>
          </w:tcPr>
          <w:p>
            <w:pPr>
              <w:jc w:val="center"/>
              <w:spacing w:line="320" w:lineRule="exact"/>
            </w:pPr>
            <w:r/>
            <w:bookmarkStart w:id="211" w:name="_Toc9015"/>
            <w:r>
              <w:rPr>
                <w:rFonts w:hint="eastAsia"/>
              </w:rPr>
              <w:t xml:space="preserve">机械臂</w:t>
            </w:r>
            <w:r/>
          </w:p>
        </w:tc>
        <w:tc>
          <w:tcPr>
            <w:tcW w:w="8370" w:type="dxa"/>
            <w:vAlign w:val="center"/>
            <w:textDirection w:val="lrTb"/>
            <w:noWrap w:val="false"/>
          </w:tcPr>
          <w:p>
            <w:pPr>
              <w:spacing w:line="320" w:lineRule="exact"/>
              <w:rPr>
                <w:color w:val="auto"/>
              </w:rPr>
            </w:pPr>
            <w:r>
              <w:rPr>
                <w:rFonts w:hint="eastAsia"/>
                <w:color w:val="auto"/>
              </w:rPr>
              <w:t xml:space="preserve">外形尺寸：不大于φ44×300</w:t>
            </w:r>
            <w:r/>
          </w:p>
          <w:p>
            <w:pPr>
              <w:spacing w:line="320" w:lineRule="exact"/>
              <w:rPr>
                <w:color w:val="auto"/>
              </w:rPr>
            </w:pPr>
            <w:r>
              <w:rPr>
                <w:rFonts w:hint="eastAsia"/>
                <w:color w:val="auto"/>
              </w:rPr>
              <w:t xml:space="preserve">最大开口：不超100mm；</w:t>
            </w:r>
            <w:r/>
          </w:p>
          <w:p>
            <w:pPr>
              <w:spacing w:line="320" w:lineRule="exact"/>
              <w:rPr>
                <w:color w:val="auto"/>
              </w:rPr>
            </w:pPr>
            <w:r>
              <w:rPr>
                <w:rFonts w:hint="eastAsia"/>
                <w:color w:val="auto"/>
              </w:rPr>
              <w:t xml:space="preserve">推拉力：不小于600N</w:t>
            </w:r>
            <w:r/>
          </w:p>
        </w:tc>
      </w:tr>
    </w:tbl>
    <w:p>
      <w:pPr>
        <w:ind w:firstLine="480"/>
        <w:keepLines w:val="0"/>
        <w:keepNext w:val="0"/>
        <w:pageBreakBefore w:val="0"/>
        <w:spacing w:line="400" w:lineRule="exact"/>
        <w:widowControl w:val="off"/>
        <w:rPr>
          <w:sz w:val="24"/>
          <w:szCs w:val="24"/>
        </w:rPr>
      </w:pPr>
      <w:r/>
      <w:bookmarkStart w:id="212" w:name="_Toc2068"/>
      <w:r>
        <w:rPr>
          <w:sz w:val="24"/>
          <w:szCs w:val="24"/>
        </w:rPr>
        <w:t xml:space="preserve">6.7</w:t>
      </w:r>
      <w:r>
        <w:rPr>
          <w:rFonts w:hint="eastAsia"/>
          <w:sz w:val="24"/>
          <w:szCs w:val="24"/>
        </w:rPr>
        <w:t xml:space="preserve">、水利专业模型</w:t>
      </w:r>
      <w:bookmarkEnd w:id="211"/>
      <w:r/>
      <w:bookmarkEnd w:id="212"/>
      <w:r/>
      <w:r/>
    </w:p>
    <w:p>
      <w:pPr>
        <w:ind w:firstLine="480"/>
        <w:keepLines w:val="0"/>
        <w:keepNext w:val="0"/>
        <w:pageBreakBefore w:val="0"/>
        <w:spacing w:line="400" w:lineRule="exact"/>
        <w:widowControl w:val="off"/>
        <w:rPr>
          <w:sz w:val="24"/>
          <w:szCs w:val="24"/>
        </w:rPr>
      </w:pPr>
      <w:r>
        <w:rPr>
          <w:rFonts w:hint="eastAsia"/>
          <w:sz w:val="24"/>
          <w:szCs w:val="24"/>
        </w:rPr>
        <w:t xml:space="preserve">主要包括库区洪水预报模型、下游洪水调度模型、大坝安全分析评价模型，并将分析结果接入水库矩阵。</w:t>
      </w:r>
      <w:r/>
    </w:p>
    <w:p>
      <w:pPr>
        <w:ind w:firstLine="480"/>
        <w:keepLines w:val="0"/>
        <w:keepNext w:val="0"/>
        <w:pageBreakBefore w:val="0"/>
        <w:spacing w:line="400" w:lineRule="exact"/>
        <w:widowControl w:val="off"/>
        <w:rPr>
          <w:sz w:val="24"/>
          <w:szCs w:val="24"/>
        </w:rPr>
      </w:pPr>
      <w:r>
        <w:rPr>
          <w:rFonts w:hint="eastAsia"/>
          <w:sz w:val="24"/>
          <w:szCs w:val="24"/>
        </w:rPr>
        <w:t xml:space="preserve">（1）技术路线要求</w:t>
      </w:r>
      <w:r/>
    </w:p>
    <w:p>
      <w:pPr>
        <w:ind w:firstLine="480"/>
        <w:keepLines w:val="0"/>
        <w:keepNext w:val="0"/>
        <w:pageBreakBefore w:val="0"/>
        <w:spacing w:line="400" w:lineRule="exact"/>
        <w:widowControl w:val="off"/>
        <w:rPr>
          <w:sz w:val="24"/>
          <w:szCs w:val="24"/>
        </w:rPr>
      </w:pPr>
      <w:r>
        <w:rPr>
          <w:rFonts w:hint="eastAsia"/>
          <w:sz w:val="24"/>
          <w:szCs w:val="24"/>
        </w:rPr>
        <w:t xml:space="preserve">月塘水库“四预”建设的技术路线遵循水利部提出的“预报→预警→预演→预案”递进式框架，以数字孪生工程、流域为核心，结合智能模型与数据驱动技术，实现水安全要素的精准预测、风险预警、方案预演和科学决策。</w:t>
      </w:r>
      <w:r/>
    </w:p>
    <w:p>
      <w:pPr>
        <w:ind w:firstLine="480"/>
        <w:keepLines w:val="0"/>
        <w:keepNext w:val="0"/>
        <w:pageBreakBefore w:val="0"/>
        <w:spacing w:line="400" w:lineRule="exact"/>
        <w:widowControl w:val="off"/>
        <w:rPr>
          <w:sz w:val="24"/>
          <w:szCs w:val="24"/>
        </w:rPr>
      </w:pPr>
      <w:r>
        <w:rPr>
          <w:rFonts w:hint="eastAsia"/>
          <w:sz w:val="24"/>
          <w:szCs w:val="24"/>
        </w:rPr>
        <w:t xml:space="preserve">以下是详细的技术路线：</w:t>
      </w:r>
      <w:r/>
    </w:p>
    <w:p>
      <w:pPr>
        <w:ind w:firstLine="480"/>
        <w:keepLines w:val="0"/>
        <w:keepNext w:val="0"/>
        <w:pageBreakBefore w:val="0"/>
        <w:spacing w:line="400" w:lineRule="exact"/>
        <w:widowControl w:val="off"/>
        <w:rPr>
          <w:sz w:val="24"/>
          <w:szCs w:val="24"/>
        </w:rPr>
      </w:pPr>
      <w:r>
        <w:rPr>
          <w:rFonts w:hint="eastAsia"/>
          <w:sz w:val="24"/>
          <w:szCs w:val="24"/>
        </w:rPr>
        <w:t xml:space="preserve">①</w:t>
      </w:r>
      <w:r>
        <w:rPr>
          <w:sz w:val="24"/>
          <w:szCs w:val="24"/>
        </w:rPr>
        <w:t xml:space="preserve">预报：基础数据与模型驱动</w:t>
      </w:r>
      <w:r/>
    </w:p>
    <w:p>
      <w:pPr>
        <w:ind w:firstLine="480"/>
        <w:keepLines w:val="0"/>
        <w:keepNext w:val="0"/>
        <w:pageBreakBefore w:val="0"/>
        <w:spacing w:line="400" w:lineRule="exact"/>
        <w:widowControl w:val="off"/>
        <w:rPr>
          <w:sz w:val="24"/>
          <w:szCs w:val="24"/>
        </w:rPr>
      </w:pPr>
      <w:r>
        <w:rPr>
          <w:sz w:val="24"/>
          <w:szCs w:val="24"/>
        </w:rPr>
        <w:t xml:space="preserve">多源数据融合：集成水位传感器、雨量计、气象站等实时监测数据，结合卫星遥感、地理信息系统（GIS）及历史洪水事件分析，构建全域覆盖的数字化流场。</w:t>
      </w:r>
      <w:r/>
    </w:p>
    <w:p>
      <w:pPr>
        <w:ind w:firstLine="480"/>
        <w:keepLines w:val="0"/>
        <w:keepNext w:val="0"/>
        <w:pageBreakBefore w:val="0"/>
        <w:spacing w:line="400" w:lineRule="exact"/>
        <w:widowControl w:val="off"/>
        <w:rPr>
          <w:sz w:val="24"/>
          <w:szCs w:val="24"/>
        </w:rPr>
      </w:pPr>
      <w:r>
        <w:rPr>
          <w:sz w:val="24"/>
          <w:szCs w:val="24"/>
        </w:rPr>
        <w:t xml:space="preserve">模型构建：采用水文模型（如圣维南方程）、产汇流模型（蓄满/超渗产流）及水质模型，模拟降雨-产流-汇流全过程，计算水位、流量、泥沙等要素的时空分布。</w:t>
      </w:r>
      <w:r/>
    </w:p>
    <w:p>
      <w:pPr>
        <w:ind w:firstLine="480"/>
        <w:keepLines w:val="0"/>
        <w:keepNext w:val="0"/>
        <w:pageBreakBefore w:val="0"/>
        <w:spacing w:line="400" w:lineRule="exact"/>
        <w:widowControl w:val="off"/>
        <w:rPr>
          <w:sz w:val="24"/>
          <w:szCs w:val="24"/>
        </w:rPr>
      </w:pPr>
      <w:r>
        <w:rPr>
          <w:sz w:val="24"/>
          <w:szCs w:val="24"/>
        </w:rPr>
        <w:t xml:space="preserve">预见期延长：结合气象数值预报（如16天延伸期）和短临预报（雷达/卫星数据），提升预报精度与时效性。</w:t>
      </w:r>
      <w:r/>
    </w:p>
    <w:p>
      <w:pPr>
        <w:ind w:firstLine="480"/>
        <w:keepLines w:val="0"/>
        <w:keepNext w:val="0"/>
        <w:pageBreakBefore w:val="0"/>
        <w:spacing w:line="400" w:lineRule="exact"/>
        <w:widowControl w:val="off"/>
        <w:rPr>
          <w:sz w:val="24"/>
          <w:szCs w:val="24"/>
        </w:rPr>
      </w:pPr>
      <w:r>
        <w:rPr>
          <w:rFonts w:hint="eastAsia"/>
          <w:sz w:val="24"/>
          <w:szCs w:val="24"/>
        </w:rPr>
        <w:t xml:space="preserve">②</w:t>
      </w:r>
      <w:r>
        <w:rPr>
          <w:sz w:val="24"/>
          <w:szCs w:val="24"/>
        </w:rPr>
        <w:t xml:space="preserve">预警：风险阈值与快速响应</w:t>
      </w:r>
      <w:r/>
    </w:p>
    <w:p>
      <w:pPr>
        <w:ind w:firstLine="480"/>
        <w:keepLines w:val="0"/>
        <w:keepNext w:val="0"/>
        <w:pageBreakBefore w:val="0"/>
        <w:spacing w:line="400" w:lineRule="exact"/>
        <w:widowControl w:val="off"/>
        <w:rPr>
          <w:sz w:val="24"/>
          <w:szCs w:val="24"/>
        </w:rPr>
      </w:pPr>
      <w:r>
        <w:rPr>
          <w:sz w:val="24"/>
          <w:szCs w:val="24"/>
        </w:rPr>
        <w:t xml:space="preserve">动态阈值设定：基于历史灾害数据与社会经济信息，制定分级预警阈值（如水位、流量临界值），并结合水科学模型评估阈值合理性。</w:t>
      </w:r>
      <w:r/>
    </w:p>
    <w:p>
      <w:pPr>
        <w:ind w:firstLine="480"/>
        <w:keepLines w:val="0"/>
        <w:keepNext w:val="0"/>
        <w:pageBreakBefore w:val="0"/>
        <w:spacing w:line="400" w:lineRule="exact"/>
        <w:widowControl w:val="off"/>
        <w:rPr>
          <w:sz w:val="24"/>
          <w:szCs w:val="24"/>
        </w:rPr>
      </w:pPr>
      <w:r>
        <w:rPr>
          <w:sz w:val="24"/>
          <w:szCs w:val="24"/>
        </w:rPr>
        <w:t xml:space="preserve">风险量化：结合淹没模型与经济损失评估，计算受灾人口、房屋等风险指标，支持应急响应分级。</w:t>
      </w:r>
      <w:r/>
    </w:p>
    <w:p>
      <w:pPr>
        <w:ind w:firstLine="480"/>
        <w:keepLines w:val="0"/>
        <w:keepNext w:val="0"/>
        <w:pageBreakBefore w:val="0"/>
        <w:spacing w:line="400" w:lineRule="exact"/>
        <w:widowControl w:val="off"/>
        <w:rPr>
          <w:sz w:val="24"/>
          <w:szCs w:val="24"/>
        </w:rPr>
      </w:pPr>
      <w:r>
        <w:rPr>
          <w:rFonts w:hint="eastAsia"/>
          <w:sz w:val="24"/>
          <w:szCs w:val="24"/>
        </w:rPr>
        <w:t xml:space="preserve">③</w:t>
      </w:r>
      <w:r>
        <w:rPr>
          <w:sz w:val="24"/>
          <w:szCs w:val="24"/>
        </w:rPr>
        <w:t xml:space="preserve">预演：数字孪生与仿真优化</w:t>
      </w:r>
      <w:r/>
    </w:p>
    <w:p>
      <w:pPr>
        <w:ind w:firstLine="480"/>
        <w:keepLines w:val="0"/>
        <w:keepNext w:val="0"/>
        <w:pageBreakBefore w:val="0"/>
        <w:spacing w:line="400" w:lineRule="exact"/>
        <w:widowControl w:val="off"/>
        <w:rPr>
          <w:sz w:val="24"/>
          <w:szCs w:val="24"/>
        </w:rPr>
      </w:pPr>
      <w:r>
        <w:rPr>
          <w:sz w:val="24"/>
          <w:szCs w:val="24"/>
        </w:rPr>
        <w:t xml:space="preserve">数字孪生工程/流域构建：通过三维建模与物联网技术，实现物理水库与数字模型的动态映射，支持多场景仿真（如洪水演进、调度方案）。</w:t>
      </w:r>
      <w:r/>
    </w:p>
    <w:p>
      <w:pPr>
        <w:ind w:firstLine="480"/>
        <w:keepLines w:val="0"/>
        <w:keepNext w:val="0"/>
        <w:pageBreakBefore w:val="0"/>
        <w:spacing w:line="400" w:lineRule="exact"/>
        <w:widowControl w:val="off"/>
        <w:rPr>
          <w:sz w:val="24"/>
          <w:szCs w:val="24"/>
        </w:rPr>
      </w:pPr>
      <w:r>
        <w:rPr>
          <w:sz w:val="24"/>
          <w:szCs w:val="24"/>
        </w:rPr>
        <w:t xml:space="preserve">多维模拟：耦合水动力、泥沙输运、水质模型，模拟不同调度方案下的水量变化、污染扩散等效果。</w:t>
      </w:r>
      <w:r/>
    </w:p>
    <w:p>
      <w:pPr>
        <w:ind w:firstLine="480"/>
        <w:keepLines w:val="0"/>
        <w:keepNext w:val="0"/>
        <w:pageBreakBefore w:val="0"/>
        <w:spacing w:line="400" w:lineRule="exact"/>
        <w:widowControl w:val="off"/>
        <w:rPr>
          <w:sz w:val="24"/>
          <w:szCs w:val="24"/>
        </w:rPr>
      </w:pPr>
      <w:r>
        <w:rPr>
          <w:rFonts w:hint="eastAsia"/>
          <w:sz w:val="24"/>
          <w:szCs w:val="24"/>
        </w:rPr>
        <w:t xml:space="preserve">④</w:t>
      </w:r>
      <w:r>
        <w:rPr>
          <w:sz w:val="24"/>
          <w:szCs w:val="24"/>
        </w:rPr>
        <w:t xml:space="preserve">预案：科学决策与动态管理</w:t>
      </w:r>
      <w:r/>
    </w:p>
    <w:p>
      <w:pPr>
        <w:ind w:firstLine="480"/>
        <w:keepLines w:val="0"/>
        <w:keepNext w:val="0"/>
        <w:pageBreakBefore w:val="0"/>
        <w:spacing w:line="400" w:lineRule="exact"/>
        <w:widowControl w:val="off"/>
        <w:rPr>
          <w:sz w:val="24"/>
          <w:szCs w:val="24"/>
        </w:rPr>
      </w:pPr>
      <w:r>
        <w:rPr>
          <w:sz w:val="24"/>
          <w:szCs w:val="24"/>
        </w:rPr>
        <w:t xml:space="preserve">预案库生成：基于预演结果，结合工程工况与经济社会数据，制定分级预案（如洪水调度、污染应急），明确责任分工与资源调配。</w:t>
      </w:r>
      <w:r/>
    </w:p>
    <w:p>
      <w:pPr>
        <w:ind w:firstLine="480"/>
        <w:keepLines w:val="0"/>
        <w:keepNext w:val="0"/>
        <w:pageBreakBefore w:val="0"/>
        <w:spacing w:line="400" w:lineRule="exact"/>
        <w:widowControl w:val="off"/>
        <w:rPr>
          <w:sz w:val="24"/>
          <w:szCs w:val="24"/>
        </w:rPr>
      </w:pPr>
      <w:r>
        <w:rPr>
          <w:sz w:val="24"/>
          <w:szCs w:val="24"/>
        </w:rPr>
        <w:t xml:space="preserve">智能优化：引入评估模型，权衡防洪成本与损失最小化，选择最优方案。</w:t>
      </w:r>
      <w:r/>
    </w:p>
    <w:p>
      <w:pPr>
        <w:ind w:firstLine="480"/>
        <w:keepLines w:val="0"/>
        <w:keepNext w:val="0"/>
        <w:pageBreakBefore w:val="0"/>
        <w:spacing w:line="400" w:lineRule="exact"/>
        <w:widowControl w:val="off"/>
        <w:rPr>
          <w:sz w:val="24"/>
          <w:szCs w:val="24"/>
        </w:rPr>
      </w:pPr>
      <w:r>
        <w:rPr>
          <w:rFonts w:hint="eastAsia"/>
          <w:sz w:val="24"/>
          <w:szCs w:val="24"/>
        </w:rPr>
        <w:t xml:space="preserve">（2）库区洪水预报模型要求</w:t>
      </w:r>
      <w:r/>
    </w:p>
    <w:p>
      <w:pPr>
        <w:ind w:firstLine="480"/>
        <w:keepLines w:val="0"/>
        <w:keepNext w:val="0"/>
        <w:pageBreakBefore w:val="0"/>
        <w:spacing w:line="400" w:lineRule="exact"/>
        <w:widowControl w:val="off"/>
        <w:rPr>
          <w:sz w:val="24"/>
          <w:szCs w:val="24"/>
        </w:rPr>
      </w:pPr>
      <w:r>
        <w:rPr>
          <w:sz w:val="24"/>
          <w:szCs w:val="24"/>
        </w:rPr>
        <w:t xml:space="preserve">利用多源异构水利相关数据与设备感知数据，以水利专业模型为核心，结合</w:t>
      </w:r>
      <w:r>
        <w:rPr>
          <w:rFonts w:hint="eastAsia"/>
          <w:sz w:val="24"/>
          <w:szCs w:val="24"/>
        </w:rPr>
        <w:t xml:space="preserve">月塘</w:t>
      </w:r>
      <w:r>
        <w:rPr>
          <w:sz w:val="24"/>
          <w:szCs w:val="24"/>
        </w:rPr>
        <w:t xml:space="preserve">水库调度规程和防汛硬件预案构建</w:t>
      </w:r>
      <w:r>
        <w:rPr>
          <w:rFonts w:hint="eastAsia"/>
          <w:sz w:val="24"/>
          <w:szCs w:val="24"/>
        </w:rPr>
        <w:t xml:space="preserve">月塘</w:t>
      </w:r>
      <w:r>
        <w:rPr>
          <w:sz w:val="24"/>
          <w:szCs w:val="24"/>
        </w:rPr>
        <w:t xml:space="preserve">水库的预报、预警、预演、预案等功能的数字孪生应用场景。业务逻辑如下图所示：</w:t>
      </w:r>
      <w:r/>
    </w:p>
    <w:p>
      <w:pPr>
        <w:jc w:val="center"/>
        <w:spacing w:line="360" w:lineRule="auto"/>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-76200</wp:posOffset>
                </wp:positionH>
                <wp:positionV relativeFrom="paragraph">
                  <wp:posOffset>0</wp:posOffset>
                </wp:positionV>
                <wp:extent cx="5772150" cy="3318510"/>
                <wp:effectExtent l="0" t="0" r="0" b="15240"/>
                <wp:wrapTopAndBottom/>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0"/>
                        <a:stretch/>
                      </pic:blipFill>
                      <pic:spPr bwMode="auto">
                        <a:xfrm>
                          <a:off x="0" y="0"/>
                          <a:ext cx="5772150" cy="331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6.0pt;mso-position-horizontal:absolute;mso-position-vertical-relative:text;margin-top:0.0pt;mso-position-vertical:absolute;width:454.5pt;height:261.3pt;mso-wrap-distance-left:0.0pt;mso-wrap-distance-top:0.0pt;mso-wrap-distance-right:0.0pt;mso-wrap-distance-bottom:0.0pt;" stroked="f">
                <v:path textboxrect="0,0,0,0"/>
                <w10:wrap type="topAndBottom"/>
                <v:imagedata r:id="rId20" o:title=""/>
              </v:shape>
            </w:pict>
          </mc:Fallback>
        </mc:AlternateContent>
      </w:r>
      <w:r/>
    </w:p>
    <w:p>
      <w:pPr>
        <w:pStyle w:val="723"/>
        <w:jc w:val="center"/>
        <w:spacing w:line="360" w:lineRule="auto"/>
        <w:rPr>
          <w:b w:val="0"/>
          <w:bCs w:val="0"/>
          <w:color w:val="auto"/>
        </w:rPr>
      </w:pPr>
      <w:r>
        <w:rPr>
          <w:rFonts w:hint="eastAsia"/>
          <w:color w:val="auto"/>
        </w:rPr>
        <w:t xml:space="preserve">防洪调度四预业务逻辑</w:t>
      </w:r>
      <w:r/>
    </w:p>
    <w:p>
      <w:pPr>
        <w:ind w:firstLine="480"/>
        <w:keepLines w:val="0"/>
        <w:keepNext w:val="0"/>
        <w:pageBreakBefore w:val="0"/>
        <w:spacing w:line="400" w:lineRule="exact"/>
        <w:widowControl w:val="off"/>
        <w:rPr>
          <w:sz w:val="24"/>
          <w:szCs w:val="24"/>
        </w:rPr>
      </w:pPr>
      <w:r>
        <w:rPr>
          <w:rFonts w:hint="eastAsia"/>
          <w:sz w:val="24"/>
          <w:szCs w:val="24"/>
        </w:rPr>
        <w:t xml:space="preserve">①</w:t>
      </w:r>
      <w:r>
        <w:rPr>
          <w:sz w:val="24"/>
          <w:szCs w:val="24"/>
        </w:rPr>
        <w:t xml:space="preserve">定量精细化降雨预报</w:t>
      </w:r>
      <w:r/>
    </w:p>
    <w:p>
      <w:pPr>
        <w:ind w:firstLine="480"/>
        <w:keepLines w:val="0"/>
        <w:keepNext w:val="0"/>
        <w:pageBreakBefore w:val="0"/>
        <w:spacing w:line="400" w:lineRule="exact"/>
        <w:widowControl w:val="off"/>
        <w:rPr>
          <w:sz w:val="24"/>
          <w:szCs w:val="24"/>
        </w:rPr>
      </w:pPr>
      <w:r>
        <w:rPr>
          <w:sz w:val="24"/>
          <w:szCs w:val="24"/>
        </w:rPr>
        <w:t xml:space="preserve">降水是洪水预报及水库优化调度最重要的依据，定量精细化降雨预报为水文模型的计算提供了更加精准的输入条件。此次建设提供了多种预报模式，预报水库集雨范围未来1-72小时的逐小时面雨量。</w:t>
      </w:r>
      <w:r/>
    </w:p>
    <w:p>
      <w:pPr>
        <w:ind w:firstLine="480"/>
        <w:keepLines w:val="0"/>
        <w:keepNext w:val="0"/>
        <w:pageBreakBefore w:val="0"/>
        <w:spacing w:line="400" w:lineRule="exact"/>
        <w:widowControl w:val="off"/>
        <w:rPr>
          <w:sz w:val="24"/>
          <w:szCs w:val="24"/>
        </w:rPr>
      </w:pPr>
      <w:r>
        <w:rPr>
          <w:rFonts w:hint="eastAsia"/>
          <w:sz w:val="24"/>
          <w:szCs w:val="24"/>
        </w:rPr>
        <w:t xml:space="preserve">②水库洪水预报</w:t>
      </w:r>
      <w:r/>
    </w:p>
    <w:p>
      <w:pPr>
        <w:ind w:firstLine="480"/>
        <w:keepLines w:val="0"/>
        <w:keepNext w:val="0"/>
        <w:pageBreakBefore w:val="0"/>
        <w:spacing w:line="400" w:lineRule="exact"/>
        <w:widowControl w:val="off"/>
        <w:rPr>
          <w:sz w:val="24"/>
          <w:szCs w:val="24"/>
        </w:rPr>
      </w:pPr>
      <w:r>
        <w:rPr>
          <w:sz w:val="24"/>
          <w:szCs w:val="24"/>
        </w:rPr>
        <w:t xml:space="preserve">建立</w:t>
      </w:r>
      <w:r>
        <w:rPr>
          <w:rFonts w:hint="eastAsia"/>
          <w:sz w:val="24"/>
          <w:szCs w:val="24"/>
        </w:rPr>
        <w:t xml:space="preserve">月塘</w:t>
      </w:r>
      <w:r>
        <w:rPr>
          <w:sz w:val="24"/>
          <w:szCs w:val="24"/>
        </w:rPr>
        <w:t xml:space="preserve">水库产流模型与汇流模型，计算降雨到形成水库入流过程的产流与汇流两个阶段。构建人工干预洪水预报模块，结合实时水雨情、未来逐小时降雨信息、前期土壤含水量情况，采用抗差分析、实时校正等技术，预测未来洪峰流量、洪峰出现时间、预测洪量及最高水位及其出现时间，为水库快速、科学预报调度决策提供技术支撑。</w:t>
      </w:r>
      <w:r/>
    </w:p>
    <w:p>
      <w:pPr>
        <w:ind w:firstLine="480"/>
        <w:keepLines w:val="0"/>
        <w:keepNext w:val="0"/>
        <w:pageBreakBefore w:val="0"/>
        <w:spacing w:line="400" w:lineRule="exact"/>
        <w:widowControl w:val="off"/>
        <w:rPr>
          <w:sz w:val="24"/>
          <w:szCs w:val="24"/>
        </w:rPr>
      </w:pPr>
      <w:r>
        <w:rPr>
          <w:rFonts w:hint="eastAsia"/>
          <w:sz w:val="24"/>
          <w:szCs w:val="24"/>
        </w:rPr>
        <w:t xml:space="preserve">（3）下游洪水调度模型要求</w:t>
      </w:r>
      <w:r/>
    </w:p>
    <w:p>
      <w:pPr>
        <w:ind w:firstLine="480"/>
        <w:keepLines w:val="0"/>
        <w:keepNext w:val="0"/>
        <w:pageBreakBefore w:val="0"/>
        <w:spacing w:line="400" w:lineRule="exact"/>
        <w:widowControl w:val="off"/>
        <w:rPr>
          <w:sz w:val="24"/>
          <w:szCs w:val="24"/>
        </w:rPr>
      </w:pPr>
      <w:r>
        <w:rPr>
          <w:rFonts w:hint="eastAsia"/>
          <w:sz w:val="24"/>
          <w:szCs w:val="24"/>
        </w:rPr>
        <w:t xml:space="preserve">本项目</w:t>
      </w:r>
      <w:r>
        <w:rPr>
          <w:sz w:val="24"/>
          <w:szCs w:val="24"/>
        </w:rPr>
        <w:t xml:space="preserve">水库下游洪水调度模型的建设</w:t>
      </w:r>
      <w:r>
        <w:rPr>
          <w:rFonts w:hint="eastAsia"/>
          <w:sz w:val="24"/>
          <w:szCs w:val="24"/>
        </w:rPr>
        <w:t xml:space="preserve">需</w:t>
      </w:r>
      <w:r>
        <w:rPr>
          <w:sz w:val="24"/>
          <w:szCs w:val="24"/>
        </w:rPr>
        <w:t xml:space="preserve">基于物理水力学、实时监测技术、多目标优化策略及动态调整机制，通过模拟洪水演进、平衡防洪安全与资源利用，实现科学调度。</w:t>
      </w:r>
      <w:r/>
    </w:p>
    <w:p>
      <w:pPr>
        <w:ind w:firstLine="480"/>
        <w:keepLines w:val="0"/>
        <w:keepNext w:val="0"/>
        <w:pageBreakBefore w:val="0"/>
        <w:spacing w:line="400" w:lineRule="exact"/>
        <w:widowControl w:val="off"/>
        <w:rPr>
          <w:sz w:val="24"/>
          <w:szCs w:val="24"/>
        </w:rPr>
      </w:pPr>
      <w:r>
        <w:rPr>
          <w:rFonts w:hint="eastAsia"/>
          <w:sz w:val="24"/>
          <w:szCs w:val="24"/>
        </w:rPr>
        <w:t xml:space="preserve">①模型构建基础</w:t>
      </w:r>
      <w:r/>
    </w:p>
    <w:p>
      <w:pPr>
        <w:ind w:firstLine="480"/>
        <w:keepLines w:val="0"/>
        <w:keepNext w:val="0"/>
        <w:pageBreakBefore w:val="0"/>
        <w:spacing w:line="400" w:lineRule="exact"/>
        <w:widowControl w:val="off"/>
        <w:rPr>
          <w:sz w:val="24"/>
          <w:szCs w:val="24"/>
        </w:rPr>
      </w:pPr>
      <w:r>
        <w:rPr>
          <w:sz w:val="24"/>
          <w:szCs w:val="24"/>
        </w:rPr>
        <w:t xml:space="preserve">水力学原理支撑</w:t>
      </w:r>
      <w:r>
        <w:rPr>
          <w:rFonts w:hint="eastAsia"/>
          <w:sz w:val="24"/>
          <w:szCs w:val="24"/>
        </w:rPr>
        <w:t xml:space="preserve">：</w:t>
      </w:r>
      <w:r>
        <w:rPr>
          <w:sz w:val="24"/>
          <w:szCs w:val="24"/>
        </w:rPr>
        <w:t xml:space="preserve">模型以圣维南方程组为核心，模拟洪水在河道中的演进过程，结合水库泄洪建筑物的泄流能力公式（如堰流公式、有压管流公式），建立水位-流量关系。例如，溢洪道无闸门控制时，下泄流量 q与堰上水头H 的关系为 q=M1H3/2，其中 M1为流量系数。</w:t>
      </w:r>
      <w:r/>
    </w:p>
    <w:p>
      <w:pPr>
        <w:ind w:firstLine="480"/>
        <w:keepLines w:val="0"/>
        <w:keepNext w:val="0"/>
        <w:pageBreakBefore w:val="0"/>
        <w:spacing w:line="400" w:lineRule="exact"/>
        <w:widowControl w:val="off"/>
        <w:rPr>
          <w:sz w:val="24"/>
          <w:szCs w:val="24"/>
        </w:rPr>
      </w:pPr>
      <w:r>
        <w:rPr>
          <w:rFonts w:hint="eastAsia"/>
          <w:sz w:val="24"/>
          <w:szCs w:val="24"/>
        </w:rPr>
        <w:t xml:space="preserve">②</w:t>
      </w:r>
      <w:r>
        <w:rPr>
          <w:sz w:val="24"/>
          <w:szCs w:val="24"/>
        </w:rPr>
        <w:t xml:space="preserve">实时数据驱动</w:t>
      </w:r>
      <w:r>
        <w:rPr>
          <w:rFonts w:hint="eastAsia"/>
          <w:sz w:val="24"/>
          <w:szCs w:val="24"/>
        </w:rPr>
        <w:t xml:space="preserve">：</w:t>
      </w:r>
      <w:r>
        <w:rPr>
          <w:sz w:val="24"/>
          <w:szCs w:val="24"/>
        </w:rPr>
        <w:t xml:space="preserve">集成气象预报、水文监测数据（如降雨量、入库流量、水库水位），通过流量校正单元每日两次同步校核模型参数，确保模拟精度。</w:t>
      </w:r>
      <w:r/>
    </w:p>
    <w:p>
      <w:pPr>
        <w:ind w:firstLine="480"/>
        <w:keepLines w:val="0"/>
        <w:keepNext w:val="0"/>
        <w:pageBreakBefore w:val="0"/>
        <w:spacing w:line="400" w:lineRule="exact"/>
        <w:widowControl w:val="off"/>
        <w:rPr>
          <w:sz w:val="24"/>
          <w:szCs w:val="24"/>
        </w:rPr>
      </w:pPr>
      <w:r>
        <w:rPr>
          <w:rFonts w:hint="eastAsia"/>
          <w:sz w:val="24"/>
          <w:szCs w:val="24"/>
        </w:rPr>
        <w:t xml:space="preserve">③</w:t>
      </w:r>
      <w:r>
        <w:rPr>
          <w:sz w:val="24"/>
          <w:szCs w:val="24"/>
        </w:rPr>
        <w:t xml:space="preserve">水量平衡方程</w:t>
      </w:r>
      <w:r/>
    </w:p>
    <w:p>
      <w:pPr>
        <w:ind w:firstLine="480"/>
        <w:keepLines w:val="0"/>
        <w:keepNext w:val="0"/>
        <w:pageBreakBefore w:val="0"/>
        <w:spacing w:line="400" w:lineRule="exact"/>
        <w:widowControl w:val="off"/>
        <w:rPr>
          <w:sz w:val="24"/>
          <w:szCs w:val="24"/>
        </w:rPr>
      </w:pPr>
      <w:r>
        <w:rPr>
          <w:sz w:val="24"/>
          <w:szCs w:val="24"/>
        </w:rPr>
        <w:t xml:space="preserve">在时段 Δt 内，入库水量与出库水量之差等于水库蓄水量变化：</w:t>
      </w:r>
      <w:r/>
    </w:p>
    <w:p>
      <w:pPr>
        <w:ind w:firstLine="480"/>
        <w:keepLines w:val="0"/>
        <w:keepNext w:val="0"/>
        <w:pageBreakBefore w:val="0"/>
        <w:spacing w:line="400" w:lineRule="exact"/>
        <w:widowControl w:val="off"/>
        <w:rPr>
          <w:sz w:val="24"/>
          <w:szCs w:val="24"/>
        </w:rPr>
      </w:pPr>
      <w:r/>
      <m:oMathPara>
        <m:oMathParaPr/>
        <m:oMath>
          <m:f>
            <m:fPr>
              <m:ctrlPr>
                <w:rPr>
                  <w:rFonts w:ascii="Cambria Math" w:hAnsi="Cambria Math"/>
                  <w:sz w:val="24"/>
                  <w:szCs w:val="24"/>
                </w:rPr>
              </m:ctrlPr>
            </m:fPr>
            <m:num>
              <m:r>
                <w:rPr>
                  <w:rFonts w:ascii="Cambria Math" w:hAnsi="Cambria Math"/>
                  <w:sz w:val="24"/>
                  <w:szCs w:val="24"/>
                </w:rPr>
                <m:rPr>
                  <m:sty m:val="p"/>
                </m:rPr>
                <m:t>Q1+Q2</m:t>
              </m:r>
            </m:num>
            <m:den>
              <m:r>
                <w:rPr>
                  <w:rFonts w:ascii="Cambria Math" w:hAnsi="Cambria Math"/>
                  <w:sz w:val="24"/>
                  <w:szCs w:val="24"/>
                </w:rPr>
                <m:rPr>
                  <m:sty m:val="p"/>
                </m:rPr>
                <m:t>2</m:t>
              </m:r>
            </m:den>
          </m:f>
          <m:r>
            <w:rPr>
              <w:rFonts w:ascii="Cambria Math" w:hAnsi="Cambria Math"/>
              <w:sz w:val="24"/>
              <w:szCs w:val="24"/>
            </w:rPr>
            <m:rPr>
              <m:sty m:val="p"/>
            </m:rPr>
            <m:t>∆t−</m:t>
          </m:r>
          <m:f>
            <m:fPr>
              <m:ctrlPr>
                <w:rPr>
                  <w:rFonts w:ascii="Cambria Math" w:hAnsi="Cambria Math"/>
                  <w:sz w:val="24"/>
                  <w:szCs w:val="24"/>
                </w:rPr>
              </m:ctrlPr>
            </m:fPr>
            <m:num>
              <m:r>
                <w:rPr>
                  <w:rFonts w:ascii="Cambria Math" w:hAnsi="Cambria Math"/>
                  <w:sz w:val="24"/>
                  <w:szCs w:val="24"/>
                </w:rPr>
                <m:rPr>
                  <m:sty m:val="p"/>
                </m:rPr>
                <m:t>q1+q2</m:t>
              </m:r>
            </m:num>
            <m:den>
              <m:r>
                <w:rPr>
                  <w:rFonts w:ascii="Cambria Math" w:hAnsi="Cambria Math"/>
                  <w:sz w:val="24"/>
                  <w:szCs w:val="24"/>
                </w:rPr>
                <m:rPr>
                  <m:sty m:val="p"/>
                </m:rPr>
                <m:t>2</m:t>
              </m:r>
            </m:den>
          </m:f>
          <m:r>
            <w:rPr>
              <w:rFonts w:ascii="Cambria Math" w:hAnsi="Cambria Math"/>
              <w:sz w:val="24"/>
              <w:szCs w:val="24"/>
            </w:rPr>
            <m:rPr>
              <m:sty m:val="p"/>
            </m:rPr>
            <m:t>∆t=V2−V1</m:t>
          </m:r>
        </m:oMath>
      </m:oMathPara>
      <w:r/>
      <w:r/>
    </w:p>
    <w:p>
      <w:pPr>
        <w:ind w:firstLine="480"/>
        <w:keepLines w:val="0"/>
        <w:keepNext w:val="0"/>
        <w:pageBreakBefore w:val="0"/>
        <w:spacing w:line="400" w:lineRule="exact"/>
        <w:widowControl w:val="off"/>
        <w:rPr>
          <w:sz w:val="24"/>
          <w:szCs w:val="24"/>
        </w:rPr>
      </w:pPr>
      <w:r>
        <w:rPr>
          <w:sz w:val="24"/>
          <w:szCs w:val="24"/>
        </w:rPr>
        <w:t xml:space="preserve">其中 Q1​,Q2为时段初末入流量，q1</w:t>
      </w:r>
      <w:r>
        <w:rPr>
          <w:rFonts w:hint="eastAsia"/>
          <w:sz w:val="24"/>
          <w:szCs w:val="24"/>
        </w:rPr>
        <w:t xml:space="preserve">，</w:t>
      </w:r>
      <w:r>
        <w:rPr>
          <w:sz w:val="24"/>
          <w:szCs w:val="24"/>
        </w:rPr>
        <w:t xml:space="preserve">q2为出流量，V1​,V2为时段初末蓄水量。</w:t>
      </w:r>
      <w:r/>
    </w:p>
    <w:p>
      <w:pPr>
        <w:ind w:firstLine="480"/>
        <w:keepLines w:val="0"/>
        <w:keepNext w:val="0"/>
        <w:pageBreakBefore w:val="0"/>
        <w:spacing w:line="400" w:lineRule="exact"/>
        <w:widowControl w:val="off"/>
        <w:rPr>
          <w:sz w:val="24"/>
          <w:szCs w:val="24"/>
        </w:rPr>
      </w:pPr>
      <w:r>
        <w:rPr>
          <w:rFonts w:hint="eastAsia"/>
          <w:sz w:val="24"/>
          <w:szCs w:val="24"/>
        </w:rPr>
        <w:t xml:space="preserve">④</w:t>
      </w:r>
      <w:r>
        <w:rPr>
          <w:sz w:val="24"/>
          <w:szCs w:val="24"/>
        </w:rPr>
        <w:t xml:space="preserve">蓄泄方程</w:t>
      </w:r>
      <w:r/>
    </w:p>
    <w:p>
      <w:pPr>
        <w:ind w:firstLine="480"/>
        <w:keepLines w:val="0"/>
        <w:keepNext w:val="0"/>
        <w:pageBreakBefore w:val="0"/>
        <w:spacing w:line="400" w:lineRule="exact"/>
        <w:widowControl w:val="off"/>
        <w:rPr>
          <w:sz w:val="24"/>
          <w:szCs w:val="24"/>
        </w:rPr>
      </w:pPr>
      <w:r>
        <w:rPr>
          <w:sz w:val="24"/>
          <w:szCs w:val="24"/>
        </w:rPr>
        <w:t xml:space="preserve">建立水库水位 Z 与蓄水量 V、下泄流量 q 的关系：</w:t>
      </w:r>
      <w:r/>
    </w:p>
    <w:p>
      <w:pPr>
        <w:ind w:firstLine="480"/>
        <w:keepLines w:val="0"/>
        <w:keepNext w:val="0"/>
        <w:pageBreakBefore w:val="0"/>
        <w:spacing w:line="400" w:lineRule="exact"/>
        <w:widowControl w:val="off"/>
        <w:rPr>
          <w:sz w:val="24"/>
          <w:szCs w:val="24"/>
        </w:rPr>
      </w:pPr>
      <w:r/>
      <m:oMathPara>
        <m:oMathParaPr/>
        <m:oMath>
          <m:r>
            <w:rPr>
              <w:rFonts w:ascii="Cambria Math" w:hAnsi="Cambria Math"/>
              <w:sz w:val="24"/>
              <w:szCs w:val="24"/>
            </w:rPr>
            <m:rPr>
              <m:sty m:val="p"/>
            </m:rPr>
            <m:t>q=f(Z)</m:t>
          </m:r>
          <m:r>
            <w:rPr>
              <w:rFonts w:hint="eastAsia" w:ascii="Cambria Math" w:hAnsi="Cambria Math"/>
              <w:sz w:val="24"/>
              <w:szCs w:val="24"/>
            </w:rPr>
            <m:rPr>
              <m:sty m:val="p"/>
            </m:rPr>
            <m:t>，</m:t>
          </m:r>
          <m:r>
            <w:rPr>
              <w:rFonts w:ascii="Cambria Math" w:hAnsi="Cambria Math"/>
              <w:sz w:val="24"/>
              <w:szCs w:val="24"/>
            </w:rPr>
            <m:rPr>
              <m:sty m:val="p"/>
            </m:rPr>
            <m:t>V=g(Z)</m:t>
          </m:r>
        </m:oMath>
      </m:oMathPara>
      <w:r/>
      <w:r/>
    </w:p>
    <w:p>
      <w:pPr>
        <w:ind w:firstLine="480"/>
        <w:keepLines w:val="0"/>
        <w:keepNext w:val="0"/>
        <w:pageBreakBefore w:val="0"/>
        <w:spacing w:line="400" w:lineRule="exact"/>
        <w:widowControl w:val="off"/>
        <w:rPr>
          <w:sz w:val="24"/>
          <w:szCs w:val="24"/>
        </w:rPr>
      </w:pPr>
      <w:r>
        <w:rPr>
          <w:sz w:val="24"/>
          <w:szCs w:val="24"/>
        </w:rPr>
        <w:t xml:space="preserve">通过联立水量平衡方程与蓄泄方程，逐时段求解 q2和 V2，模拟洪水调节过程。</w:t>
      </w:r>
      <w:r/>
    </w:p>
    <w:p>
      <w:pPr>
        <w:ind w:firstLine="480"/>
        <w:keepLines w:val="0"/>
        <w:keepNext w:val="0"/>
        <w:pageBreakBefore w:val="0"/>
        <w:spacing w:line="400" w:lineRule="exact"/>
        <w:widowControl w:val="off"/>
        <w:rPr>
          <w:sz w:val="24"/>
          <w:szCs w:val="24"/>
        </w:rPr>
      </w:pPr>
      <w:r>
        <w:rPr>
          <w:rFonts w:hint="eastAsia"/>
          <w:sz w:val="24"/>
          <w:szCs w:val="24"/>
        </w:rPr>
        <w:t xml:space="preserve">（4）大坝安全分析评价模型要求</w:t>
      </w:r>
      <w:r/>
    </w:p>
    <w:p>
      <w:pPr>
        <w:ind w:firstLine="480"/>
        <w:keepLines w:val="0"/>
        <w:keepNext w:val="0"/>
        <w:pageBreakBefore w:val="0"/>
        <w:spacing w:line="400" w:lineRule="exact"/>
        <w:widowControl w:val="off"/>
        <w:rPr>
          <w:sz w:val="24"/>
          <w:szCs w:val="24"/>
        </w:rPr>
      </w:pPr>
      <w:r>
        <w:rPr>
          <w:rFonts w:hint="eastAsia"/>
          <w:sz w:val="24"/>
          <w:szCs w:val="24"/>
        </w:rPr>
        <w:t xml:space="preserve">基于月塘水库现代化运行管理矩阵一期已建成果，本期大坝安全分析评价模型建设主要包括大坝渗流分析模型以及大坝结构分析模型，模型应满足以下技术要求：</w:t>
      </w:r>
      <w:r/>
    </w:p>
    <w:p>
      <w:pPr>
        <w:ind w:firstLine="480"/>
        <w:keepLines w:val="0"/>
        <w:keepNext w:val="0"/>
        <w:pageBreakBefore w:val="0"/>
        <w:spacing w:line="400" w:lineRule="exact"/>
        <w:widowControl w:val="off"/>
        <w:rPr>
          <w:sz w:val="24"/>
          <w:szCs w:val="24"/>
        </w:rPr>
      </w:pPr>
      <w:r>
        <w:rPr>
          <w:rFonts w:hint="eastAsia"/>
          <w:sz w:val="24"/>
          <w:szCs w:val="24"/>
        </w:rPr>
        <w:t xml:space="preserve">①大坝渗流分析模型</w:t>
      </w:r>
      <w:r/>
    </w:p>
    <w:p>
      <w:pPr>
        <w:ind w:firstLine="480"/>
        <w:keepLines w:val="0"/>
        <w:keepNext w:val="0"/>
        <w:pageBreakBefore w:val="0"/>
        <w:spacing w:line="400" w:lineRule="exact"/>
        <w:widowControl w:val="off"/>
        <w:rPr>
          <w:sz w:val="24"/>
          <w:szCs w:val="24"/>
        </w:rPr>
      </w:pPr>
      <w:r>
        <w:rPr>
          <w:rFonts w:hint="eastAsia"/>
          <w:sz w:val="24"/>
          <w:szCs w:val="24"/>
        </w:rPr>
        <w:t xml:space="preserve">应用二维渗流有限元法数值模型来进行渗流场分析计算；</w:t>
      </w:r>
      <w:r/>
    </w:p>
    <w:p>
      <w:pPr>
        <w:ind w:firstLine="480"/>
        <w:keepLines w:val="0"/>
        <w:keepNext w:val="0"/>
        <w:pageBreakBefore w:val="0"/>
        <w:spacing w:line="400" w:lineRule="exact"/>
        <w:widowControl w:val="off"/>
        <w:rPr>
          <w:sz w:val="24"/>
          <w:szCs w:val="24"/>
        </w:rPr>
      </w:pPr>
      <w:r>
        <w:rPr>
          <w:rFonts w:hint="eastAsia"/>
          <w:sz w:val="24"/>
          <w:szCs w:val="24"/>
        </w:rPr>
        <w:t xml:space="preserve">应用建立的最大典型断面渗流数值模型对于现状水位下大坝渗流场进行计算分析，计算各关键部位的渗流水头、渗透坡降及渗流量，判别现状下水工建筑物及其基础的渗流稳定性，判别渗流控制措施的有效性。</w:t>
      </w:r>
      <w:r/>
    </w:p>
    <w:p>
      <w:pPr>
        <w:ind w:firstLine="480"/>
        <w:keepLines w:val="0"/>
        <w:keepNext w:val="0"/>
        <w:pageBreakBefore w:val="0"/>
        <w:spacing w:line="400" w:lineRule="exact"/>
        <w:widowControl w:val="off"/>
        <w:rPr>
          <w:sz w:val="24"/>
          <w:szCs w:val="24"/>
        </w:rPr>
      </w:pPr>
      <w:r>
        <w:rPr>
          <w:rFonts w:hint="eastAsia"/>
          <w:sz w:val="24"/>
          <w:szCs w:val="24"/>
        </w:rPr>
        <w:t xml:space="preserve">②大坝结构分析模型</w:t>
      </w:r>
      <w:r/>
    </w:p>
    <w:p>
      <w:pPr>
        <w:ind w:firstLine="480"/>
        <w:keepLines w:val="0"/>
        <w:keepNext w:val="0"/>
        <w:pageBreakBefore w:val="0"/>
        <w:spacing w:line="400" w:lineRule="exact"/>
        <w:widowControl w:val="off"/>
        <w:rPr>
          <w:sz w:val="24"/>
          <w:szCs w:val="24"/>
        </w:rPr>
      </w:pPr>
      <w:r>
        <w:rPr>
          <w:rFonts w:hint="eastAsia"/>
          <w:sz w:val="24"/>
          <w:szCs w:val="24"/>
        </w:rPr>
        <w:t xml:space="preserve">应采用规范规定的结构稳定计算模型，对大坝进行实时结构稳定安全诊断，建立大坝抗滑稳定分析模型，反馈大坝的结构稳定工作状态。</w:t>
      </w:r>
      <w:r/>
    </w:p>
    <w:p>
      <w:pPr>
        <w:ind w:firstLine="480"/>
        <w:keepLines w:val="0"/>
        <w:keepNext w:val="0"/>
        <w:pageBreakBefore w:val="0"/>
        <w:spacing w:line="400" w:lineRule="exact"/>
        <w:widowControl w:val="off"/>
        <w:rPr>
          <w:sz w:val="24"/>
          <w:szCs w:val="24"/>
        </w:rPr>
      </w:pPr>
      <w:r>
        <w:rPr>
          <w:rFonts w:hint="eastAsia"/>
          <w:sz w:val="24"/>
          <w:szCs w:val="24"/>
        </w:rPr>
        <w:t xml:space="preserve">③分析成果接入矩阵</w:t>
      </w:r>
      <w:r/>
    </w:p>
    <w:p>
      <w:pPr>
        <w:ind w:firstLine="480"/>
        <w:keepLines w:val="0"/>
        <w:keepNext w:val="0"/>
        <w:pageBreakBefore w:val="0"/>
        <w:spacing w:line="400" w:lineRule="exact"/>
        <w:widowControl w:val="off"/>
        <w:rPr>
          <w:sz w:val="24"/>
          <w:szCs w:val="24"/>
        </w:rPr>
      </w:pPr>
      <w:r>
        <w:rPr>
          <w:rFonts w:hint="eastAsia"/>
          <w:sz w:val="24"/>
          <w:szCs w:val="24"/>
        </w:rPr>
        <w:t xml:space="preserve">基于矩阵平台框架基础，将本期新建的渗流分析和结构分析模型的分析成果接入矩阵平台进行可视化展示。</w:t>
      </w:r>
      <w:r/>
    </w:p>
    <w:p>
      <w:pPr>
        <w:ind w:firstLine="480"/>
        <w:keepLines w:val="0"/>
        <w:keepNext w:val="0"/>
        <w:pageBreakBefore w:val="0"/>
        <w:spacing w:line="400" w:lineRule="exact"/>
        <w:widowControl w:val="off"/>
        <w:rPr>
          <w:sz w:val="24"/>
          <w:szCs w:val="24"/>
        </w:rPr>
      </w:pPr>
      <w:r/>
      <w:bookmarkStart w:id="213" w:name="_Toc20800"/>
      <w:r>
        <w:rPr>
          <w:sz w:val="24"/>
          <w:szCs w:val="24"/>
        </w:rPr>
        <w:t xml:space="preserve">6.8</w:t>
      </w:r>
      <w:r>
        <w:rPr>
          <w:rFonts w:hint="eastAsia"/>
          <w:sz w:val="24"/>
          <w:szCs w:val="24"/>
        </w:rPr>
        <w:t xml:space="preserve">、矩阵业务应用深化</w:t>
      </w:r>
      <w:bookmarkEnd w:id="213"/>
      <w:r/>
      <w:r/>
    </w:p>
    <w:tbl>
      <w:tblPr>
        <w:tblStyle w:val="746"/>
        <w:tblW w:w="9660" w:type="dxa"/>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095"/>
        <w:gridCol w:w="7455"/>
      </w:tblGrid>
      <w:tr>
        <w:trPr/>
        <w:tc>
          <w:tcPr>
            <w:tcW w:w="1110"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功能大项</w:t>
            </w:r>
            <w:r/>
          </w:p>
        </w:tc>
        <w:tc>
          <w:tcPr>
            <w:tcW w:w="1095"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功能小项</w:t>
            </w:r>
            <w:r/>
          </w:p>
        </w:tc>
        <w:tc>
          <w:tcPr>
            <w:tcW w:w="7455"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功能点</w:t>
            </w:r>
            <w:r/>
          </w:p>
        </w:tc>
      </w:tr>
      <w:tr>
        <w:trPr/>
        <w:tc>
          <w:tcPr>
            <w:tcW w:w="1110" w:type="dxa"/>
            <w:vAlign w:val="center"/>
            <w:vMerge w:val="restart"/>
            <w:textDirection w:val="lrTb"/>
            <w:noWrap w:val="false"/>
          </w:tcPr>
          <w:p>
            <w:pPr>
              <w:jc w:val="center"/>
              <w:spacing w:after="0" w:line="320" w:lineRule="exact"/>
              <w:rPr>
                <w:rFonts w:ascii="Times New Roman" w:hAnsi="Times New Roman"/>
              </w:rPr>
            </w:pPr>
            <w:r>
              <w:rPr>
                <w:rFonts w:hint="eastAsia" w:ascii="Times New Roman" w:hAnsi="Times New Roman"/>
              </w:rPr>
              <w:t xml:space="preserve">“四全”业务专题</w:t>
            </w:r>
            <w:r/>
          </w:p>
        </w:tc>
        <w:tc>
          <w:tcPr>
            <w:tcW w:w="109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工程特征</w:t>
            </w:r>
            <w:r/>
          </w:p>
        </w:tc>
        <w:tc>
          <w:tcPr>
            <w:tcW w:w="7455"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设计指标：包括工程名称、位置、工程规模、设计标准、设计流量、水位、水位流量曲线、始流曲线、孔流，堰流曲线（数字化）等设计信息。按单座工程列表展示。</w:t>
            </w:r>
            <w:r/>
          </w:p>
          <w:p>
            <w:pPr>
              <w:spacing w:after="0" w:line="320" w:lineRule="exact"/>
              <w:rPr>
                <w:rFonts w:ascii="Times New Roman" w:hAnsi="Times New Roman"/>
              </w:rPr>
            </w:pPr>
            <w:r>
              <w:rPr>
                <w:rFonts w:hint="eastAsia" w:ascii="Times New Roman" w:hAnsi="Times New Roman"/>
              </w:rPr>
              <w:t xml:space="preserve">技术参数：以单座工程为单位，包括主要设备技术参数、建筑物各部位的主要尺寸等。按单座工程列表展示。</w:t>
            </w:r>
            <w:r/>
          </w:p>
          <w:p>
            <w:pPr>
              <w:spacing w:after="0" w:line="320" w:lineRule="exact"/>
              <w:rPr>
                <w:rFonts w:ascii="Times New Roman" w:hAnsi="Times New Roman"/>
              </w:rPr>
            </w:pPr>
            <w:r>
              <w:rPr>
                <w:rFonts w:hint="eastAsia" w:ascii="Times New Roman" w:hAnsi="Times New Roman"/>
              </w:rPr>
              <w:t xml:space="preserve">设施状态：以单座工程为单位，查询工程安全鉴定等级、设备评级成果统计、存在隐患、正处于检修状态的设备名称等。同时，也可按管理单位、管理处对上述相关信息进行列表统计。</w:t>
            </w:r>
            <w:r/>
          </w:p>
          <w:p>
            <w:pPr>
              <w:spacing w:after="0" w:line="320" w:lineRule="exact"/>
              <w:rPr>
                <w:rFonts w:ascii="Times New Roman" w:hAnsi="Times New Roman"/>
              </w:rPr>
            </w:pPr>
            <w:r>
              <w:rPr>
                <w:rFonts w:hint="eastAsia" w:ascii="Times New Roman" w:hAnsi="Times New Roman"/>
              </w:rPr>
              <w:t xml:space="preserve">规划建设：以单座工程为单位，管理的信息包括规划建设和加固改造信息，以表格形式集中呈现。收录的信息包括：工程规划简况，设计指标，技术参数，设计功能，地质情况概述，建设施工情况（建设时间，完成投资及主要工程量），遗留问题。对于在建工程则包括进展情况等。</w:t>
            </w:r>
            <w:r/>
          </w:p>
          <w:p>
            <w:pPr>
              <w:spacing w:after="0" w:line="320" w:lineRule="exact"/>
              <w:rPr>
                <w:rFonts w:ascii="Times New Roman" w:hAnsi="Times New Roman"/>
              </w:rPr>
            </w:pPr>
            <w:r>
              <w:rPr>
                <w:rFonts w:hint="eastAsia" w:ascii="Times New Roman" w:hAnsi="Times New Roman"/>
              </w:rPr>
              <w:t xml:space="preserve">加固改造：收录的信息包括：批复情况，加固内容，工程投资，主要设计指标，技术参数，实施情况（建设时间，施工方法、过程，完成投资及主要工程量），评定及验收情况、主要荣誉等。对于正在加固建设的工程收录的信息包括：工程名称，批复文号，加固内容，工程投资，参建单位，开工时间，计划完成时间，形象进度，当年计划及完成情况（投资、主要工程量），质量、安全管理情况，阶段验收情况。建设时间、完成时间等，及建设期间发生的重要事情。</w:t>
            </w:r>
            <w:r/>
          </w:p>
          <w:p>
            <w:pPr>
              <w:spacing w:after="0" w:line="320" w:lineRule="exact"/>
              <w:rPr>
                <w:rFonts w:ascii="Times New Roman" w:hAnsi="Times New Roman"/>
              </w:rPr>
            </w:pPr>
            <w:r>
              <w:rPr>
                <w:rFonts w:hint="eastAsia" w:ascii="Times New Roman" w:hAnsi="Times New Roman"/>
              </w:rPr>
              <w:t xml:space="preserve">历史特征值：最高最低水位、最大流量，日期等。</w:t>
            </w:r>
            <w:r/>
          </w:p>
          <w:p>
            <w:pPr>
              <w:spacing w:after="0" w:line="320" w:lineRule="exact"/>
              <w:rPr>
                <w:rFonts w:ascii="Times New Roman" w:hAnsi="Times New Roman"/>
              </w:rPr>
            </w:pPr>
            <w:r>
              <w:rPr>
                <w:rFonts w:hint="eastAsia" w:ascii="Times New Roman" w:hAnsi="Times New Roman"/>
              </w:rPr>
              <w:t xml:space="preserve">水位流量关系：水位流量曲线、始流曲线、孔流，堰流曲线（数字化）。</w:t>
            </w:r>
            <w:r/>
          </w:p>
        </w:tc>
      </w:tr>
      <w:tr>
        <w:trPr/>
        <w:tc>
          <w:tcPr>
            <w:tcW w:w="1110" w:type="dxa"/>
            <w:vAlign w:val="center"/>
            <w:vMerge w:val="continue"/>
            <w:textDirection w:val="lrTb"/>
            <w:noWrap w:val="false"/>
          </w:tcPr>
          <w:p>
            <w:pPr>
              <w:jc w:val="center"/>
              <w:spacing w:after="0" w:line="320" w:lineRule="exact"/>
              <w:rPr>
                <w:rFonts w:ascii="Times New Roman" w:hAnsi="Times New Roman"/>
              </w:rPr>
            </w:pPr>
            <w:r>
              <w:rPr>
                <w:rFonts w:ascii="Times New Roman" w:hAnsi="Times New Roman"/>
              </w:rPr>
            </w:r>
            <w:r/>
          </w:p>
        </w:tc>
        <w:tc>
          <w:tcPr>
            <w:tcW w:w="109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大事记</w:t>
            </w:r>
            <w:r/>
          </w:p>
        </w:tc>
        <w:tc>
          <w:tcPr>
            <w:tcW w:w="7455"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以工程为单位，及时记录工程管理中发生的重要事件。录入工程管理中的大事信息，供随时查阅。检索条件包括年度、时间段、单位、工程名称等，及其组合查询。</w:t>
            </w:r>
            <w:r/>
          </w:p>
        </w:tc>
      </w:tr>
      <w:tr>
        <w:trPr/>
        <w:tc>
          <w:tcPr>
            <w:tcW w:w="1110" w:type="dxa"/>
            <w:vAlign w:val="center"/>
            <w:vMerge w:val="continue"/>
            <w:textDirection w:val="lrTb"/>
            <w:noWrap w:val="false"/>
          </w:tcPr>
          <w:p>
            <w:pPr>
              <w:jc w:val="center"/>
              <w:spacing w:after="0" w:line="320" w:lineRule="exact"/>
              <w:rPr>
                <w:rFonts w:ascii="Times New Roman" w:hAnsi="Times New Roman"/>
              </w:rPr>
            </w:pPr>
            <w:r>
              <w:rPr>
                <w:rFonts w:ascii="Times New Roman" w:hAnsi="Times New Roman"/>
              </w:rPr>
            </w:r>
            <w:r/>
          </w:p>
        </w:tc>
        <w:tc>
          <w:tcPr>
            <w:tcW w:w="109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运行功效</w:t>
            </w:r>
            <w:r/>
          </w:p>
        </w:tc>
        <w:tc>
          <w:tcPr>
            <w:tcW w:w="7455"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对工程主要功能及效益（设计效益、实际效益）进行管理和展示。</w:t>
            </w:r>
            <w:r/>
          </w:p>
        </w:tc>
      </w:tr>
      <w:tr>
        <w:trPr/>
        <w:tc>
          <w:tcPr>
            <w:tcW w:w="1110" w:type="dxa"/>
            <w:vAlign w:val="center"/>
            <w:vMerge w:val="continue"/>
            <w:textDirection w:val="lrTb"/>
            <w:noWrap w:val="false"/>
          </w:tcPr>
          <w:p>
            <w:pPr>
              <w:jc w:val="center"/>
              <w:spacing w:after="0" w:line="320" w:lineRule="exact"/>
              <w:rPr>
                <w:rFonts w:ascii="Times New Roman" w:hAnsi="Times New Roman"/>
              </w:rPr>
            </w:pPr>
            <w:r>
              <w:rPr>
                <w:rFonts w:ascii="Times New Roman" w:hAnsi="Times New Roman"/>
              </w:rPr>
            </w:r>
            <w:r/>
          </w:p>
        </w:tc>
        <w:tc>
          <w:tcPr>
            <w:tcW w:w="109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档案管理</w:t>
            </w:r>
            <w:r/>
          </w:p>
        </w:tc>
        <w:tc>
          <w:tcPr>
            <w:tcW w:w="7455"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档案管理包含技术档案管理、标志标牌管理。以树形结构展示各类档案，支持分门别类归档，支持档案信息的检索，可以根据档案名称、存档编号、存档日期，保管期限等检索所需的信息。</w:t>
            </w:r>
            <w:r/>
          </w:p>
        </w:tc>
      </w:tr>
      <w:tr>
        <w:trPr/>
        <w:tc>
          <w:tcPr>
            <w:tcW w:w="1110" w:type="dxa"/>
            <w:vAlign w:val="center"/>
            <w:vMerge w:val="continue"/>
            <w:textDirection w:val="lrTb"/>
            <w:noWrap w:val="false"/>
          </w:tcPr>
          <w:p>
            <w:pPr>
              <w:jc w:val="center"/>
              <w:spacing w:after="0" w:line="320" w:lineRule="exact"/>
              <w:rPr>
                <w:rFonts w:ascii="Times New Roman" w:hAnsi="Times New Roman"/>
              </w:rPr>
            </w:pPr>
            <w:r>
              <w:rPr>
                <w:rFonts w:ascii="Times New Roman" w:hAnsi="Times New Roman"/>
              </w:rPr>
            </w:r>
            <w:r/>
          </w:p>
        </w:tc>
        <w:tc>
          <w:tcPr>
            <w:tcW w:w="109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现地监测数据管理</w:t>
            </w:r>
            <w:r/>
          </w:p>
        </w:tc>
        <w:tc>
          <w:tcPr>
            <w:tcW w:w="7455"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对月塘水库的水雨情、工情、大坝安全监测、视频、水质检测等信息进行专题展示和分析，并预留遥感图片分析展示和无人机综合管理、水下机器人巡检的功能接口。</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“四预”业务专题</w:t>
            </w:r>
            <w:r/>
          </w:p>
        </w:tc>
        <w:tc>
          <w:tcPr>
            <w:tcW w:w="109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模型展示</w:t>
            </w:r>
            <w:r/>
          </w:p>
        </w:tc>
        <w:tc>
          <w:tcPr>
            <w:tcW w:w="7455" w:type="dxa"/>
            <w:vAlign w:val="center"/>
            <w:textDirection w:val="lrTb"/>
            <w:noWrap w:val="false"/>
          </w:tcPr>
          <w:p>
            <w:pPr>
              <w:spacing w:after="0" w:line="320" w:lineRule="exact"/>
              <w:rPr>
                <w:rFonts w:ascii="Times New Roman" w:hAnsi="Times New Roman"/>
              </w:rPr>
            </w:pPr>
            <w:r>
              <w:rPr>
                <w:rFonts w:hint="eastAsia" w:ascii="Times New Roman" w:hAnsi="Times New Roman"/>
              </w:rPr>
              <w:t xml:space="preserve">展示库区洪水预报模型、下游洪水调度模型、大坝安全分析评价模型的实时数据成果。</w:t>
            </w:r>
            <w:r/>
          </w:p>
        </w:tc>
      </w:tr>
    </w:tbl>
    <w:p>
      <w:pPr>
        <w:ind w:firstLine="480"/>
        <w:keepLines w:val="0"/>
        <w:keepNext w:val="0"/>
        <w:pageBreakBefore w:val="0"/>
        <w:spacing w:line="400" w:lineRule="exact"/>
        <w:widowControl w:val="off"/>
      </w:pPr>
      <w:r/>
      <w:bookmarkStart w:id="214" w:name="_Toc16122"/>
      <w:r>
        <w:rPr>
          <w:rFonts w:ascii="Times New Roman" w:hAnsi="Times New Roman" w:cs="Times New Roman"/>
          <w:sz w:val="24"/>
          <w:szCs w:val="24"/>
        </w:rPr>
        <w:t xml:space="preserve">6.9</w:t>
      </w:r>
      <w:r>
        <w:rPr>
          <w:rFonts w:hint="eastAsia" w:ascii="Times New Roman" w:hAnsi="Times New Roman" w:cs="Times New Roman"/>
          <w:sz w:val="24"/>
          <w:szCs w:val="24"/>
        </w:rPr>
        <w:t xml:space="preserve">、矩阵综合管理后台</w:t>
      </w:r>
      <w:bookmarkEnd w:id="214"/>
      <w:r/>
      <w:r/>
    </w:p>
    <w:tbl>
      <w:tblPr>
        <w:tblStyle w:val="746"/>
        <w:tblW w:w="9630" w:type="dxa"/>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8520"/>
      </w:tblGrid>
      <w:tr>
        <w:trPr/>
        <w:tc>
          <w:tcPr>
            <w:tcW w:w="1110"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功能项</w:t>
            </w:r>
            <w:r/>
          </w:p>
        </w:tc>
        <w:tc>
          <w:tcPr>
            <w:tcW w:w="8520"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功能点</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综合管理模块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用于录入和维护水库的工程概况、运管单位的组织管理信息、规章制度和档案管理；支持对运管单位人员的日常教育培训、党建学习，运管单位组织的组织人事管理和工作任务分配等实际工作进行统筹管理；支持根据不同的用户权限，对综合管理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调度运行模块</w:t>
            </w:r>
            <w:r/>
          </w:p>
        </w:tc>
        <w:tc>
          <w:tcPr>
            <w:tcW w:w="8520" w:type="dxa"/>
            <w:vAlign w:val="center"/>
            <w:textDirection w:val="lrTb"/>
            <w:noWrap w:val="false"/>
          </w:tcPr>
          <w:p>
            <w:pPr>
              <w:jc w:val="left"/>
              <w:spacing w:after="0" w:line="320" w:lineRule="exact"/>
              <w:rPr>
                <w:rFonts w:asciiTheme="minorEastAsia" w:hAnsiTheme="minorEastAsia" w:cstheme="minorEastAsia"/>
              </w:rPr>
            </w:pPr>
            <w:r>
              <w:rPr>
                <w:rFonts w:hint="eastAsia" w:ascii="Times New Roman" w:hAnsi="Times New Roman"/>
              </w:rPr>
              <w:t xml:space="preserve">主要是根据上级下达的调度指令，进行分解细化和组织实施，保证工程正常运行，及时准确执行上级下达的调度指令；支持根据不同的用户权限，对调度运行数据进行增加、修改、查看、删除等操作。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工程检查模块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按照水库工程各类检查要求，实现检查表的填写、审核等流程。支持通过工程移动巡检、检测结果自动整编等方式，及时掌握工程动态信息，发现并处理存在问题；支持根据不同的用户权限，对工程检查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维修养护模块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按照水利工程维修养护项目管理相关规定，注重实施的计划性、规范性，及时性。针对计划申报、批复实施、项目采购、合同管理、施工管理、方案变更、中间验收、决算审核、档案专项验收、竣工验收、档案管理等方面工作，提供项目下达、实施方案、实施准备、项目实施、验收准备、项目验收等环节的资料管理，实现全过程全方位的管理监督；支持根据不同的用户权限，对工程检查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安全管理模块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主要是遵循安全生产法规，结合水库安全生产标准化建设的要求，从安全责任人履职培训情况、防汛仓库与物资管理、以及水库安全鉴定情况设置功能项；支持根据不同的用户权限，对安全管理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保护管理模块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主要用于依法划定水利工程管理范围和大坝管理范围与保护范围，对水利工程管理范围内水事活动进行监督检查，维护正常的工程管理秩序；支持根据不同的用户权限，对保护管理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考核评价模块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主要是为了加强水库工程管理，科学评价工程管理水平，依据《江苏省水利工程精细化管理考核评价办法》开展精细化管理评价工作，按照《水利工程标准化管理评价办法》开展标准化管理评价工作，包括制订达标计划，申报创建或复核，反映达标情况；支持根据不同的用户权限，对考核评价数据进行增加、修改、查看、删除等操作。</w:t>
            </w:r>
            <w:r/>
          </w:p>
        </w:tc>
      </w:tr>
      <w:tr>
        <w:trPr/>
        <w:tc>
          <w:tcPr>
            <w:tcW w:w="1110"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工程观测模块</w:t>
            </w:r>
            <w:r/>
          </w:p>
        </w:tc>
        <w:tc>
          <w:tcPr>
            <w:tcW w:w="852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主要是对主管单位管理范围内的水利工程、设备设施及其接入的监测信息进行统一维护，用以对水库工程在运行期间的工作情况和状态变化进行表面观察，记录观测成果，对问题进行处置；支持根据不同的用户权限，对工程观测数据进行增加、修改、查看、删除等操作</w:t>
            </w:r>
            <w:r/>
          </w:p>
        </w:tc>
      </w:tr>
    </w:tbl>
    <w:p>
      <w:pPr>
        <w:ind w:firstLine="480"/>
        <w:keepLines w:val="0"/>
        <w:keepNext w:val="0"/>
        <w:pageBreakBefore w:val="0"/>
        <w:spacing w:line="400" w:lineRule="exact"/>
        <w:widowControl w:val="off"/>
        <w:rPr>
          <w:color w:val="auto"/>
        </w:rPr>
      </w:pPr>
      <w:r/>
      <w:bookmarkStart w:id="215" w:name="_Toc17342"/>
      <w:r>
        <w:rPr>
          <w:rFonts w:ascii="Times New Roman" w:hAnsi="Times New Roman" w:cs="Times New Roman"/>
          <w:sz w:val="24"/>
          <w:szCs w:val="24"/>
        </w:rPr>
        <w:t xml:space="preserve">6.10</w:t>
      </w:r>
      <w:r>
        <w:rPr>
          <w:rFonts w:hint="eastAsia" w:ascii="Times New Roman" w:hAnsi="Times New Roman" w:cs="Times New Roman"/>
          <w:sz w:val="24"/>
          <w:szCs w:val="24"/>
        </w:rPr>
        <w:t xml:space="preserve">、</w:t>
      </w:r>
      <w:bookmarkEnd w:id="215"/>
      <w:r>
        <w:rPr>
          <w:rFonts w:hint="eastAsia" w:ascii="Times New Roman" w:hAnsi="Times New Roman" w:cs="Times New Roman"/>
          <w:sz w:val="24"/>
          <w:szCs w:val="24"/>
        </w:rPr>
        <w:t xml:space="preserve">智能巡检APP</w:t>
      </w:r>
      <w:r/>
    </w:p>
    <w:tbl>
      <w:tblPr>
        <w:tblStyle w:val="746"/>
        <w:tblW w:w="9675" w:type="dxa"/>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8190"/>
      </w:tblGrid>
      <w:tr>
        <w:trPr/>
        <w:tc>
          <w:tcPr>
            <w:tcW w:w="1485"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功能项</w:t>
            </w:r>
            <w:r/>
          </w:p>
        </w:tc>
        <w:tc>
          <w:tcPr>
            <w:tcW w:w="8190" w:type="dxa"/>
            <w:textDirection w:val="lrTb"/>
            <w:noWrap w:val="false"/>
          </w:tcPr>
          <w:p>
            <w:pPr>
              <w:jc w:val="center"/>
              <w:spacing w:after="0" w:line="320" w:lineRule="exact"/>
              <w:rPr>
                <w:rFonts w:hint="eastAsia" w:ascii="Times New Roman" w:hAnsi="Times New Roman"/>
                <w:b/>
                <w:bCs/>
              </w:rPr>
            </w:pPr>
            <w:r>
              <w:rPr>
                <w:rFonts w:hint="eastAsia" w:ascii="Times New Roman" w:hAnsi="Times New Roman"/>
                <w:b/>
                <w:bCs/>
              </w:rPr>
              <w:t xml:space="preserve">功能点</w:t>
            </w:r>
            <w:r/>
          </w:p>
        </w:tc>
      </w:tr>
      <w:tr>
        <w:trPr/>
        <w:tc>
          <w:tcPr>
            <w:tcW w:w="148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工程监测信息</w:t>
            </w:r>
            <w:r/>
          </w:p>
        </w:tc>
        <w:tc>
          <w:tcPr>
            <w:tcW w:w="819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支持与管理后台的水情监测、雨情监测、位移监测、机器视觉智能监测、渗压监测、渗流监测等数据实时同步与展示。</w:t>
            </w:r>
            <w:r/>
          </w:p>
        </w:tc>
      </w:tr>
      <w:tr>
        <w:trPr/>
        <w:tc>
          <w:tcPr>
            <w:tcW w:w="148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智能巡查</w:t>
            </w:r>
            <w:r/>
          </w:p>
        </w:tc>
        <w:tc>
          <w:tcPr>
            <w:tcW w:w="819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支持水库运管单位日常的大坝巡查和经常检查任务；支持通过工单管理功能查看、执行和审批任务。</w:t>
            </w:r>
            <w:r/>
          </w:p>
        </w:tc>
      </w:tr>
      <w:tr>
        <w:trPr/>
        <w:tc>
          <w:tcPr>
            <w:tcW w:w="148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项目管理</w:t>
            </w:r>
            <w:r/>
          </w:p>
        </w:tc>
        <w:tc>
          <w:tcPr>
            <w:tcW w:w="819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支持与管理后台的维修项目、养护项目的信息同步与展示。</w:t>
            </w:r>
            <w:r/>
          </w:p>
        </w:tc>
      </w:tr>
      <w:tr>
        <w:trPr/>
        <w:tc>
          <w:tcPr>
            <w:tcW w:w="148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值班管理</w:t>
            </w:r>
            <w:r/>
          </w:p>
        </w:tc>
        <w:tc>
          <w:tcPr>
            <w:tcW w:w="819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支持与管理后台制定的值班计划同步，可通过日历形式进行查看，能根据不同用户展示对应的值班信息。</w:t>
            </w:r>
            <w:r/>
          </w:p>
        </w:tc>
      </w:tr>
      <w:tr>
        <w:trPr/>
        <w:tc>
          <w:tcPr>
            <w:tcW w:w="1485" w:type="dxa"/>
            <w:vAlign w:val="center"/>
            <w:textDirection w:val="lrTb"/>
            <w:noWrap w:val="false"/>
          </w:tcPr>
          <w:p>
            <w:pPr>
              <w:jc w:val="center"/>
              <w:spacing w:after="0" w:line="320" w:lineRule="exact"/>
              <w:rPr>
                <w:rFonts w:ascii="Times New Roman" w:hAnsi="Times New Roman"/>
              </w:rPr>
            </w:pPr>
            <w:r>
              <w:rPr>
                <w:rFonts w:hint="eastAsia" w:ascii="Times New Roman" w:hAnsi="Times New Roman"/>
              </w:rPr>
              <w:t xml:space="preserve">工单管理</w:t>
            </w:r>
            <w:r/>
          </w:p>
        </w:tc>
        <w:tc>
          <w:tcPr>
            <w:tcW w:w="8190" w:type="dxa"/>
            <w:vAlign w:val="center"/>
            <w:textDirection w:val="lrTb"/>
            <w:noWrap w:val="false"/>
          </w:tcPr>
          <w:p>
            <w:pPr>
              <w:jc w:val="left"/>
              <w:spacing w:after="0" w:line="320" w:lineRule="exact"/>
              <w:rPr>
                <w:rFonts w:ascii="Times New Roman" w:hAnsi="Times New Roman"/>
              </w:rPr>
            </w:pPr>
            <w:r>
              <w:rPr>
                <w:rFonts w:hint="eastAsia" w:ascii="Times New Roman" w:hAnsi="Times New Roman"/>
              </w:rPr>
              <w:t xml:space="preserve">支持通过该功能查看和维护所有工单信息。</w:t>
            </w:r>
            <w:r/>
          </w:p>
        </w:tc>
      </w:tr>
    </w:tbl>
    <w:p>
      <w:pPr>
        <w:ind w:firstLine="422"/>
        <w:spacing w:line="360" w:lineRule="auto"/>
        <w:rPr>
          <w:b/>
        </w:rPr>
      </w:pPr>
      <w:r>
        <w:rPr>
          <w:b/>
        </w:rPr>
      </w:r>
      <w:r/>
    </w:p>
    <w:p>
      <w:pPr>
        <w:ind w:firstLine="482"/>
        <w:keepLines w:val="0"/>
        <w:keepNext w:val="0"/>
        <w:pageBreakBefore w:val="0"/>
        <w:spacing w:line="400" w:lineRule="exact"/>
        <w:widowControl w:val="off"/>
        <w:rPr>
          <w:b/>
          <w:sz w:val="24"/>
          <w:szCs w:val="24"/>
        </w:rPr>
      </w:pPr>
      <w:r>
        <w:rPr>
          <w:rFonts w:hint="eastAsia"/>
          <w:b/>
          <w:sz w:val="24"/>
          <w:szCs w:val="24"/>
        </w:rPr>
        <w:t xml:space="preserve">7、技术服务要求</w:t>
      </w:r>
      <w:r/>
    </w:p>
    <w:p>
      <w:pPr>
        <w:ind w:firstLine="480"/>
        <w:keepLines w:val="0"/>
        <w:keepNext w:val="0"/>
        <w:pageBreakBefore w:val="0"/>
        <w:spacing w:line="400" w:lineRule="exact"/>
        <w:widowControl w:val="off"/>
        <w:rPr>
          <w:sz w:val="24"/>
          <w:szCs w:val="24"/>
        </w:rPr>
      </w:pPr>
      <w:r>
        <w:rPr>
          <w:sz w:val="24"/>
          <w:szCs w:val="24"/>
        </w:rPr>
        <w:t xml:space="preserve">7.</w:t>
      </w:r>
      <w:r>
        <w:rPr>
          <w:rFonts w:hint="eastAsia"/>
          <w:sz w:val="24"/>
          <w:szCs w:val="24"/>
        </w:rPr>
        <w:t xml:space="preserve">1、系统设计方案要求</w:t>
      </w:r>
      <w:r/>
    </w:p>
    <w:p>
      <w:pPr>
        <w:ind w:firstLine="480"/>
        <w:keepLines w:val="0"/>
        <w:keepNext w:val="0"/>
        <w:pageBreakBefore w:val="0"/>
        <w:spacing w:line="400" w:lineRule="exact"/>
        <w:widowControl w:val="off"/>
        <w:rPr>
          <w:sz w:val="24"/>
          <w:szCs w:val="24"/>
        </w:rPr>
      </w:pPr>
      <w:r>
        <w:rPr>
          <w:rFonts w:hint="eastAsia"/>
          <w:sz w:val="24"/>
          <w:szCs w:val="24"/>
        </w:rPr>
        <w:t xml:space="preserve">（1）科学性与全面性</w:t>
      </w:r>
      <w:r/>
    </w:p>
    <w:p>
      <w:pPr>
        <w:ind w:firstLine="480"/>
        <w:keepLines w:val="0"/>
        <w:keepNext w:val="0"/>
        <w:pageBreakBefore w:val="0"/>
        <w:spacing w:line="400" w:lineRule="exact"/>
        <w:widowControl w:val="off"/>
        <w:rPr>
          <w:sz w:val="24"/>
          <w:szCs w:val="24"/>
        </w:rPr>
      </w:pPr>
      <w:r>
        <w:rPr>
          <w:rFonts w:hint="eastAsia"/>
          <w:sz w:val="24"/>
          <w:szCs w:val="24"/>
        </w:rPr>
        <w:t xml:space="preserve">整体架构科学规划：系统架构基于科学的设计理念，依据水库运行管理业务流程的内在逻辑，合理划分功能模块，避免出现功能重叠或流程冲突的情况。涵盖所有关键要素：包含不限于“四全：</w:t>
      </w:r>
      <w:r>
        <w:rPr>
          <w:sz w:val="24"/>
          <w:szCs w:val="24"/>
        </w:rPr>
        <w:t xml:space="preserve">全覆盖、全联通、全协同、全掌握</w:t>
      </w:r>
      <w:r>
        <w:rPr>
          <w:rFonts w:hint="eastAsia"/>
          <w:sz w:val="24"/>
          <w:szCs w:val="24"/>
        </w:rPr>
        <w:t xml:space="preserve">”、“四制（治）：机制、体制、法治、责任制”、“四预：预报、预警、预演、预案”、“四管：</w:t>
      </w:r>
      <w:r>
        <w:rPr>
          <w:sz w:val="24"/>
          <w:szCs w:val="24"/>
        </w:rPr>
        <w:t xml:space="preserve">除险、体检、维护、安全</w:t>
      </w:r>
      <w:r>
        <w:rPr>
          <w:rFonts w:hint="eastAsia"/>
          <w:sz w:val="24"/>
          <w:szCs w:val="24"/>
        </w:rPr>
        <w:t xml:space="preserve">”。</w:t>
      </w:r>
      <w:r/>
    </w:p>
    <w:p>
      <w:pPr>
        <w:ind w:firstLine="480"/>
        <w:keepLines w:val="0"/>
        <w:keepNext w:val="0"/>
        <w:pageBreakBefore w:val="0"/>
        <w:spacing w:line="400" w:lineRule="exact"/>
        <w:widowControl w:val="off"/>
        <w:rPr>
          <w:sz w:val="24"/>
          <w:szCs w:val="24"/>
        </w:rPr>
      </w:pPr>
      <w:r>
        <w:rPr>
          <w:rFonts w:hint="eastAsia"/>
          <w:sz w:val="24"/>
          <w:szCs w:val="24"/>
        </w:rPr>
        <w:t xml:space="preserve">（2）需求与目标契合</w:t>
      </w:r>
      <w:r/>
    </w:p>
    <w:p>
      <w:pPr>
        <w:ind w:firstLine="480"/>
        <w:keepLines w:val="0"/>
        <w:keepNext w:val="0"/>
        <w:pageBreakBefore w:val="0"/>
        <w:spacing w:line="400" w:lineRule="exact"/>
        <w:widowControl w:val="off"/>
        <w:rPr>
          <w:color w:val="auto"/>
          <w:sz w:val="24"/>
          <w:szCs w:val="24"/>
        </w:rPr>
      </w:pPr>
      <w:r>
        <w:rPr>
          <w:rFonts w:hint="eastAsia"/>
          <w:sz w:val="24"/>
          <w:szCs w:val="24"/>
        </w:rPr>
        <w:t xml:space="preserve">深度理解业务需求：开展需求调研，根据水库运行管理的日常业务运营模式、管理流程以及未来发展规划，满足水库管理站在水库运行管理的实际需求。根据需求痛点，在软件功能设计中提供针对性的解决方案，切</w:t>
      </w:r>
      <w:r>
        <w:rPr>
          <w:rFonts w:hint="eastAsia"/>
          <w:color w:val="auto"/>
          <w:sz w:val="24"/>
          <w:szCs w:val="24"/>
        </w:rPr>
        <w:t xml:space="preserve">实提高水库运行管理工作的便捷性和效率。</w:t>
      </w:r>
      <w:r/>
    </w:p>
    <w:p>
      <w:pPr>
        <w:ind w:firstLine="480"/>
        <w:keepLines w:val="0"/>
        <w:keepNext w:val="0"/>
        <w:pageBreakBefore w:val="0"/>
        <w:spacing w:line="400" w:lineRule="exact"/>
        <w:widowControl w:val="off"/>
        <w:rPr>
          <w:sz w:val="24"/>
          <w:szCs w:val="24"/>
        </w:rPr>
      </w:pPr>
      <w:r>
        <w:rPr>
          <w:rFonts w:hint="eastAsia"/>
          <w:color w:val="auto"/>
          <w:sz w:val="24"/>
          <w:szCs w:val="24"/>
        </w:rPr>
        <w:t xml:space="preserve">紧密围绕建设目标：以实现功能一体化、数据一体化，提升业务便捷性和工作效率为核心目标。在软件设计中，通过优化数据结构和业务流程，实</w:t>
      </w:r>
      <w:r>
        <w:rPr>
          <w:rFonts w:hint="eastAsia"/>
          <w:sz w:val="24"/>
          <w:szCs w:val="24"/>
        </w:rPr>
        <w:t xml:space="preserve">现各功能模块之间的数据实时共享和业务协同，确保系统在高并发、长时间运行的情况下仍能保持高效稳定。</w:t>
      </w:r>
      <w:r/>
    </w:p>
    <w:p>
      <w:pPr>
        <w:ind w:firstLine="480"/>
        <w:keepLines w:val="0"/>
        <w:keepNext w:val="0"/>
        <w:pageBreakBefore w:val="0"/>
        <w:spacing w:line="400" w:lineRule="exact"/>
        <w:widowControl w:val="off"/>
        <w:rPr>
          <w:sz w:val="24"/>
          <w:szCs w:val="24"/>
        </w:rPr>
      </w:pPr>
      <w:r>
        <w:rPr>
          <w:rFonts w:hint="eastAsia"/>
          <w:sz w:val="24"/>
          <w:szCs w:val="24"/>
        </w:rPr>
        <w:t xml:space="preserve">（3）技术路线可行性</w:t>
      </w:r>
      <w:r/>
    </w:p>
    <w:p>
      <w:pPr>
        <w:ind w:firstLine="480"/>
        <w:keepLines w:val="0"/>
        <w:keepNext w:val="0"/>
        <w:pageBreakBefore w:val="0"/>
        <w:spacing w:line="400" w:lineRule="exact"/>
        <w:widowControl w:val="off"/>
        <w:rPr>
          <w:sz w:val="24"/>
          <w:szCs w:val="24"/>
        </w:rPr>
      </w:pPr>
      <w:r>
        <w:rPr>
          <w:rFonts w:hint="eastAsia"/>
          <w:sz w:val="24"/>
          <w:szCs w:val="24"/>
        </w:rPr>
        <w:t xml:space="preserve">选用最新的B/S架构：采用浏览器登录形式，无需安装客户端，以适应最低成本贯彻国家信创政策的要求，确保系统具备良好的跨平台兼容性与可扩展性。前端采用响应式布局设计，适配多种终端设备，后端基于微服务架构理念，模块化部署，便于功能迭代与维护。</w:t>
      </w:r>
      <w:r/>
    </w:p>
    <w:p>
      <w:pPr>
        <w:ind w:firstLine="480"/>
        <w:keepLines w:val="0"/>
        <w:keepNext w:val="0"/>
        <w:pageBreakBefore w:val="0"/>
        <w:spacing w:line="400" w:lineRule="exact"/>
        <w:widowControl w:val="off"/>
        <w:rPr>
          <w:sz w:val="24"/>
          <w:szCs w:val="24"/>
        </w:rPr>
      </w:pPr>
      <w:r>
        <w:rPr>
          <w:rFonts w:hint="eastAsia"/>
          <w:sz w:val="24"/>
          <w:szCs w:val="24"/>
        </w:rPr>
        <w:t xml:space="preserve">（4）可操作性与可维护性</w:t>
      </w:r>
      <w:r/>
    </w:p>
    <w:p>
      <w:pPr>
        <w:ind w:firstLine="480"/>
        <w:keepLines w:val="0"/>
        <w:keepNext w:val="0"/>
        <w:pageBreakBefore w:val="0"/>
        <w:spacing w:line="400" w:lineRule="exact"/>
        <w:widowControl w:val="off"/>
        <w:rPr>
          <w:sz w:val="24"/>
          <w:szCs w:val="24"/>
        </w:rPr>
      </w:pPr>
      <w:r>
        <w:rPr>
          <w:rFonts w:hint="eastAsia"/>
          <w:sz w:val="24"/>
          <w:szCs w:val="24"/>
        </w:rPr>
        <w:t xml:space="preserve">在系统实施过程中，有明确的实施步骤和操作指南。在系统运维阶段，提供完善的监控、管理和故障排查工具，降低系统维护成本和难度，确保系统能够长期稳定运行。</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7</w:t>
      </w:r>
      <w:r>
        <w:rPr>
          <w:color w:val="auto"/>
          <w:sz w:val="24"/>
          <w:szCs w:val="24"/>
        </w:rPr>
        <w:t xml:space="preserve">.2</w:t>
      </w:r>
      <w:r>
        <w:rPr>
          <w:rFonts w:hint="eastAsia"/>
          <w:color w:val="auto"/>
          <w:sz w:val="24"/>
          <w:szCs w:val="24"/>
        </w:rPr>
        <w:t xml:space="preserve">、业务流程方案要求</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（1）安全监测业务流程</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按以下内容编制安全监测业务流程方案：编制“安全监测任务书”并报批、制定观测方案、检验观测设备、组织人员、观测实施、获取数据、成果初步分析、监测资料整编并报上级部门批准、监测资料归档。</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（2）洪水预报业务流程</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按以下内容编制洪水预报业务流程方案：</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①利用气象行业数据，对流域预报预见期内的降雨过程进行处理并纳入计算考虑；</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②建立全流域的短中长期预报方案体系，实现覆盖流域重要预报断面、考虑水利工程调度影响，并配套基础模型与参数率定；</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③基于流域实时水情，快速开展覆盖流域所有重要水文断面的一体化模拟预报演算，形成初步预报方案；</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④需对生成的预报方案进行修正，一般包括预报演算过程根据预热期数据进行过程校正、或直接基于工作人员经验对预报结果进行校正等；</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⑤重新处理各处校正后关联成果更新的影响；</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⑥另外，根据实际工作的开展，还需要及时对预报方案的演算体系、计算参数等进行修订，以及对关键场次洪水进行复盘。</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（3）防洪调度预演流程</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按以下内容编制防洪调度预演流程方案：</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①建立流域内水库群及流域内水闸等工程联合防洪调度方案体系；</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②对实际预报洪水开展水工程联合调度前，应针对预见期内洪水进行分析，对其水情、雨情、工情、灾情等进行统计分析，当洪水形式严峻，则需要进一步分析洪水内因，如洪水过程、洪水来源组成等；</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③当洪水较大，需要通过流域防洪工程体系进行防御时，首先以水库等工程的规则调度进行模拟试算，在联合调度规则的合理作用下，一般洪水可以得到防御；</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④当洪水险灾情未能完全消除时，工作人员可以利用调度经验，制定上游水库的调控方式，通过增加库区洪水拦蓄，以减小或消除下游风险；</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⑤全流域防洪是通过众多水工程进行综合调控，在抵御洪水的基础上，应提高流域整体防洪库容利用率或者提升洪水资源利用率，需要进行相关目标下的优化调度；</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⑥对试算的防洪调度方案，通过实时风险计算，快速完成多方案的风险指标分析，从中优选执行实施的方案，指导流域工程防洪运行。</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（4）防洪预案流程</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按以下内容编制防洪预案流程方案：</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①各类预见期洪水场景下的防洪方案，通过对比防洪调度效果、灾情防御或减轻效果等，获得满足防洪要求的调度方案；</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②对于出现调度方案无法消除洪水险情，出现防洪保护区洪水淹没、蓄滞洪区分洪淹没等情况，需要对相关防洪保护区域居民提供转移安置的指导指挥；</w:t>
      </w:r>
      <w:r/>
    </w:p>
    <w:p>
      <w:pPr>
        <w:ind w:firstLine="480"/>
        <w:keepLines w:val="0"/>
        <w:keepNext w:val="0"/>
        <w:pageBreakBefore w:val="0"/>
        <w:spacing w:line="400" w:lineRule="exact"/>
        <w:widowControl w:val="off"/>
        <w:rPr>
          <w:color w:val="00b0f0"/>
          <w:sz w:val="24"/>
          <w:szCs w:val="24"/>
        </w:rPr>
      </w:pPr>
      <w:r>
        <w:rPr>
          <w:rFonts w:hint="eastAsia"/>
          <w:color w:val="auto"/>
          <w:sz w:val="24"/>
          <w:szCs w:val="24"/>
        </w:rPr>
        <w:t xml:space="preserve">③另外，根据实际工作的开展，还需要及时对防洪调度的演算体系、计算参数等进行修订，以及对关键场次洪水防御过程进行复盘。</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7</w:t>
      </w:r>
      <w:r>
        <w:rPr>
          <w:color w:val="auto"/>
          <w:sz w:val="24"/>
          <w:szCs w:val="24"/>
        </w:rPr>
        <w:t xml:space="preserve">.3</w:t>
      </w:r>
      <w:r>
        <w:rPr>
          <w:rFonts w:hint="eastAsia"/>
          <w:color w:val="auto"/>
          <w:sz w:val="24"/>
          <w:szCs w:val="24"/>
        </w:rPr>
        <w:t xml:space="preserve">、数据采集方案要求</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本次建设必须按照“统一规划、分部实施”的原则进行，避免出现信息孤岛、数据割裂、一数多源的情况，保障数据质量，数据的需求主要包括气象、水文、水位、水量与流量、工程安全监测、闸门监控、视频监控、白蚁实时监测、无</w:t>
      </w:r>
      <w:r>
        <w:rPr>
          <w:rFonts w:hint="eastAsia"/>
          <w:color w:val="auto"/>
          <w:sz w:val="24"/>
          <w:szCs w:val="24"/>
        </w:rPr>
        <w:t xml:space="preserve">人机智能巡检等实时数据，以支撑系统运行的BIM及GIS空间地理信息，实时数据自动采集和定时更新，对数据资源进行统一规划，按照雨水情、安全监测、视频监视等相关标准进行数据表结构设计和通信规约制定，针对历史纸质数据资料，实现图档电子化。基于水利部《现代化水库运行管理矩阵建设指导意见》及月塘水库“天空地水工”一体化监测体系构建要求，本项目数据需求遵循“全要素覆盖、全周期管理、全流程贯通”原则，构建涵盖地理空间数据、基础数据、业务数据、监测数据、空间数据、多媒体数据的五级数据架构，实现水库运行管理数据的全链条闭环。</w:t>
      </w:r>
      <w:r/>
    </w:p>
    <w:p>
      <w:pPr>
        <w:ind w:firstLine="480"/>
        <w:keepLines w:val="0"/>
        <w:keepNext w:val="0"/>
        <w:pageBreakBefore w:val="0"/>
        <w:spacing w:line="400" w:lineRule="exact"/>
        <w:widowControl w:val="off"/>
        <w:rPr>
          <w:color w:val="auto"/>
          <w:sz w:val="24"/>
          <w:szCs w:val="24"/>
        </w:rPr>
      </w:pPr>
      <w:r/>
      <w:bookmarkStart w:id="216" w:name="_Toc25557"/>
      <w:r>
        <w:rPr>
          <w:rFonts w:hint="eastAsia"/>
          <w:color w:val="auto"/>
          <w:sz w:val="24"/>
          <w:szCs w:val="24"/>
        </w:rPr>
        <w:t xml:space="preserve">（1）地理空间数据</w:t>
      </w:r>
      <w:bookmarkEnd w:id="216"/>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月塘水库现代化运行管理矩阵建设一期已通过无人机搭载激光雷达技术完成水库所在区域DEM（数字高程模型）、DOM（数字正射影像）数据底板构建，已制作库区下游约100km²范围数据，其中DEM分辨率3~10m，DOM分辨率0.3~0.6m，倾斜摄影范围2km²，精度5cm。</w:t>
      </w:r>
      <w:r/>
    </w:p>
    <w:p>
      <w:pPr>
        <w:ind w:firstLine="480"/>
        <w:keepLines w:val="0"/>
        <w:keepNext w:val="0"/>
        <w:pageBreakBefore w:val="0"/>
        <w:spacing w:line="400" w:lineRule="exact"/>
        <w:widowControl w:val="off"/>
        <w:rPr>
          <w:color w:val="auto"/>
          <w:sz w:val="24"/>
          <w:szCs w:val="24"/>
        </w:rPr>
      </w:pPr>
      <w:r/>
      <w:bookmarkStart w:id="217" w:name="_Toc27635"/>
      <w:r>
        <w:rPr>
          <w:rFonts w:hint="eastAsia"/>
          <w:color w:val="auto"/>
          <w:sz w:val="24"/>
          <w:szCs w:val="24"/>
        </w:rPr>
        <w:t xml:space="preserve">（2）基础数据</w:t>
      </w:r>
      <w:bookmarkEnd w:id="217"/>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对月塘水库的基础数据进行统一管理、维护和应用。主要包括勘测数据、设计资料、建设过程监测管理信息等，以及水利工程类、监测站（点）类、管理区域类、工程管理类、日常管理类等数据。</w:t>
      </w:r>
      <w:r/>
    </w:p>
    <w:p>
      <w:pPr>
        <w:ind w:firstLine="480"/>
        <w:keepLines w:val="0"/>
        <w:keepNext w:val="0"/>
        <w:pageBreakBefore w:val="0"/>
        <w:spacing w:line="400" w:lineRule="exact"/>
        <w:widowControl w:val="off"/>
        <w:rPr>
          <w:color w:val="auto"/>
          <w:sz w:val="24"/>
          <w:szCs w:val="24"/>
        </w:rPr>
      </w:pPr>
      <w:r/>
      <w:bookmarkStart w:id="218" w:name="_Toc27028"/>
      <w:r>
        <w:rPr>
          <w:rFonts w:hint="eastAsia"/>
          <w:color w:val="auto"/>
          <w:sz w:val="24"/>
          <w:szCs w:val="24"/>
        </w:rPr>
        <w:t xml:space="preserve">（3）业务数据</w:t>
      </w:r>
      <w:bookmarkEnd w:id="218"/>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业务数据业务数据主要是水库日常运行管理的相关数据，包括水库日常巡检、维修养护、调度运行、安全管理、保护管理、考核评价等相关业务数据。</w:t>
      </w:r>
      <w:r/>
    </w:p>
    <w:p>
      <w:pPr>
        <w:ind w:firstLine="480"/>
        <w:keepLines w:val="0"/>
        <w:keepNext w:val="0"/>
        <w:pageBreakBefore w:val="0"/>
        <w:spacing w:line="400" w:lineRule="exact"/>
        <w:widowControl w:val="off"/>
        <w:rPr>
          <w:color w:val="auto"/>
          <w:sz w:val="24"/>
          <w:szCs w:val="24"/>
        </w:rPr>
      </w:pPr>
      <w:r/>
      <w:bookmarkStart w:id="219" w:name="_Toc17901"/>
      <w:r>
        <w:rPr>
          <w:rFonts w:hint="eastAsia"/>
          <w:color w:val="auto"/>
          <w:sz w:val="24"/>
          <w:szCs w:val="24"/>
        </w:rPr>
        <w:t xml:space="preserve">（4）监测数据</w:t>
      </w:r>
      <w:bookmarkEnd w:id="219"/>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主要包括工程运行维护过程中的各类监测监管数据，例如水文测报数据、工程安全监测数据、巡视检查数据、视频监视数据、闸门监控数据等。通过数据汇集、清洗等处理后，以标准化的格式实时存储到数据库备用。</w:t>
      </w:r>
      <w:r/>
    </w:p>
    <w:p>
      <w:pPr>
        <w:ind w:firstLine="480"/>
        <w:keepLines w:val="0"/>
        <w:keepNext w:val="0"/>
        <w:pageBreakBefore w:val="0"/>
        <w:spacing w:line="400" w:lineRule="exact"/>
        <w:widowControl w:val="off"/>
        <w:rPr>
          <w:color w:val="auto"/>
          <w:sz w:val="24"/>
          <w:szCs w:val="24"/>
        </w:rPr>
      </w:pPr>
      <w:r/>
      <w:bookmarkStart w:id="220" w:name="_Toc11167"/>
      <w:r>
        <w:rPr>
          <w:rFonts w:hint="eastAsia"/>
          <w:color w:val="auto"/>
          <w:sz w:val="24"/>
          <w:szCs w:val="24"/>
        </w:rPr>
        <w:t xml:space="preserve">（5）外部共享数据</w:t>
      </w:r>
      <w:bookmarkEnd w:id="220"/>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跨行业共享数据主要指与水利业务相关的其他行业部门涉水数据，包括来源于气象局的气象数据、来源于自然资源部门的自然资源信息、来源于统计部门的社会经济数据等。具体共享的数据包括：降雨量、风速、温度、卫星云图、降雨预报等气象数据；各类地理空间信息，用地区划等自然资源信息。</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7</w:t>
      </w:r>
      <w:r>
        <w:rPr>
          <w:color w:val="auto"/>
          <w:sz w:val="24"/>
          <w:szCs w:val="24"/>
        </w:rPr>
        <w:t xml:space="preserve">.4</w:t>
      </w:r>
      <w:r>
        <w:rPr>
          <w:rFonts w:hint="eastAsia"/>
          <w:color w:val="auto"/>
          <w:sz w:val="24"/>
          <w:szCs w:val="24"/>
        </w:rPr>
        <w:t xml:space="preserve">、性能要求</w:t>
      </w:r>
      <w:r/>
    </w:p>
    <w:p>
      <w:pPr>
        <w:ind w:firstLine="480"/>
        <w:keepLines w:val="0"/>
        <w:keepNext w:val="0"/>
        <w:pageBreakBefore w:val="0"/>
        <w:spacing w:line="400" w:lineRule="exact"/>
        <w:widowControl w:val="off"/>
        <w:rPr>
          <w:color w:val="auto"/>
          <w:sz w:val="24"/>
          <w:szCs w:val="24"/>
        </w:rPr>
      </w:pPr>
      <w:r>
        <w:rPr>
          <w:color w:val="auto"/>
          <w:sz w:val="24"/>
          <w:szCs w:val="24"/>
        </w:rPr>
        <w:t xml:space="preserve">工程信息化的建设内容中包含硬件和软件两部分，这两部分的性能都需要满足运行管理业务的要求。</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①</w:t>
      </w:r>
      <w:r>
        <w:rPr>
          <w:color w:val="auto"/>
          <w:sz w:val="24"/>
          <w:szCs w:val="24"/>
        </w:rPr>
        <w:t xml:space="preserve">监测感知设备性能需求</w:t>
      </w:r>
      <w:r/>
    </w:p>
    <w:p>
      <w:pPr>
        <w:ind w:firstLine="480"/>
        <w:keepLines w:val="0"/>
        <w:keepNext w:val="0"/>
        <w:pageBreakBefore w:val="0"/>
        <w:spacing w:line="400" w:lineRule="exact"/>
        <w:widowControl w:val="off"/>
        <w:rPr>
          <w:color w:val="auto"/>
          <w:sz w:val="24"/>
          <w:szCs w:val="24"/>
        </w:rPr>
      </w:pPr>
      <w:r>
        <w:rPr>
          <w:color w:val="auto"/>
          <w:sz w:val="24"/>
          <w:szCs w:val="24"/>
        </w:rPr>
        <w:t xml:space="preserve">自诊断功能；要求主要设备的平均维修时间不多于1h（不包括管理辅助时间和运送时间</w:t>
      </w:r>
      <w:r>
        <w:rPr>
          <w:rFonts w:hint="eastAsia"/>
          <w:color w:val="auto"/>
          <w:sz w:val="24"/>
          <w:szCs w:val="24"/>
        </w:rPr>
        <w:t xml:space="preserve">）</w:t>
      </w:r>
      <w:r>
        <w:rPr>
          <w:color w:val="auto"/>
          <w:sz w:val="24"/>
          <w:szCs w:val="24"/>
        </w:rPr>
        <w:t xml:space="preserve">。</w:t>
      </w:r>
      <w:r/>
    </w:p>
    <w:p>
      <w:pPr>
        <w:ind w:firstLine="480"/>
        <w:keepLines w:val="0"/>
        <w:keepNext w:val="0"/>
        <w:pageBreakBefore w:val="0"/>
        <w:spacing w:line="400" w:lineRule="exact"/>
        <w:widowControl w:val="off"/>
        <w:rPr>
          <w:color w:val="auto"/>
          <w:sz w:val="24"/>
          <w:szCs w:val="24"/>
        </w:rPr>
      </w:pPr>
      <w:r>
        <w:rPr>
          <w:color w:val="auto"/>
          <w:sz w:val="24"/>
          <w:szCs w:val="24"/>
        </w:rPr>
        <w:t xml:space="preserve">采集频率</w:t>
      </w:r>
      <w:r>
        <w:rPr>
          <w:rFonts w:hint="eastAsia"/>
          <w:color w:val="auto"/>
          <w:sz w:val="24"/>
          <w:szCs w:val="24"/>
        </w:rPr>
        <w:t xml:space="preserve">：</w:t>
      </w:r>
      <w:r>
        <w:rPr>
          <w:color w:val="auto"/>
          <w:sz w:val="24"/>
          <w:szCs w:val="24"/>
        </w:rPr>
        <w:t xml:space="preserve">信息采集自动监测需长期稳定地进行数据采集，水文、安全监测、闸门监控、视频监视等数据的采集频率应能满足实时采集要求。</w:t>
      </w:r>
      <w:r/>
    </w:p>
    <w:p>
      <w:pPr>
        <w:ind w:firstLine="480"/>
        <w:keepLines w:val="0"/>
        <w:keepNext w:val="0"/>
        <w:pageBreakBefore w:val="0"/>
        <w:spacing w:line="400" w:lineRule="exact"/>
        <w:widowControl w:val="off"/>
        <w:rPr>
          <w:color w:val="auto"/>
          <w:sz w:val="24"/>
          <w:szCs w:val="24"/>
        </w:rPr>
      </w:pPr>
      <w:r>
        <w:rPr>
          <w:color w:val="auto"/>
          <w:sz w:val="24"/>
          <w:szCs w:val="24"/>
        </w:rPr>
        <w:t xml:space="preserve">信息存储方式</w:t>
      </w:r>
      <w:r>
        <w:rPr>
          <w:rFonts w:hint="eastAsia"/>
          <w:color w:val="auto"/>
          <w:sz w:val="24"/>
          <w:szCs w:val="24"/>
        </w:rPr>
        <w:t xml:space="preserve">：</w:t>
      </w:r>
      <w:r>
        <w:rPr>
          <w:color w:val="auto"/>
          <w:sz w:val="24"/>
          <w:szCs w:val="24"/>
        </w:rPr>
        <w:t xml:space="preserve">采集的数据能在现地进行存储，存储时间至少为一年，数据通过专网能及时发送到</w:t>
      </w:r>
      <w:r>
        <w:rPr>
          <w:rFonts w:hint="eastAsia"/>
          <w:color w:val="auto"/>
          <w:sz w:val="24"/>
          <w:szCs w:val="24"/>
        </w:rPr>
        <w:t xml:space="preserve">水利站</w:t>
      </w:r>
      <w:r>
        <w:rPr>
          <w:color w:val="auto"/>
          <w:sz w:val="24"/>
          <w:szCs w:val="24"/>
        </w:rPr>
        <w:t xml:space="preserve">服务器进行集中处理、存储和管理，并提供数据接口至市级及省级等平台。</w:t>
      </w:r>
      <w:r/>
    </w:p>
    <w:p>
      <w:pPr>
        <w:ind w:firstLine="480"/>
        <w:keepLines w:val="0"/>
        <w:keepNext w:val="0"/>
        <w:pageBreakBefore w:val="0"/>
        <w:spacing w:line="400" w:lineRule="exact"/>
        <w:widowControl w:val="off"/>
        <w:rPr>
          <w:color w:val="auto"/>
          <w:sz w:val="24"/>
          <w:szCs w:val="24"/>
        </w:rPr>
      </w:pPr>
      <w:r>
        <w:rPr>
          <w:color w:val="auto"/>
          <w:sz w:val="24"/>
          <w:szCs w:val="24"/>
        </w:rPr>
        <w:t xml:space="preserve">可扩展性</w:t>
      </w:r>
      <w:r>
        <w:rPr>
          <w:rFonts w:hint="eastAsia"/>
          <w:color w:val="auto"/>
          <w:sz w:val="24"/>
          <w:szCs w:val="24"/>
        </w:rPr>
        <w:t xml:space="preserve">：</w:t>
      </w:r>
      <w:r>
        <w:rPr>
          <w:color w:val="auto"/>
          <w:sz w:val="24"/>
          <w:szCs w:val="24"/>
        </w:rPr>
        <w:t xml:space="preserve">采集与监控系统应具有可扩展性，要求系统与外部系统的数据接口和信息交换要求稳定、快速运行，发送或接收的各类信息准确无误。</w:t>
      </w:r>
      <w:r/>
    </w:p>
    <w:p>
      <w:pPr>
        <w:ind w:firstLine="480"/>
        <w:keepLines w:val="0"/>
        <w:keepNext w:val="0"/>
        <w:pageBreakBefore w:val="0"/>
        <w:spacing w:line="400" w:lineRule="exact"/>
        <w:widowControl w:val="off"/>
        <w:rPr>
          <w:color w:val="auto"/>
          <w:sz w:val="24"/>
          <w:szCs w:val="24"/>
        </w:rPr>
      </w:pPr>
      <w:r>
        <w:rPr>
          <w:color w:val="auto"/>
          <w:sz w:val="24"/>
          <w:szCs w:val="24"/>
        </w:rPr>
        <w:t xml:space="preserve">可维护性</w:t>
      </w:r>
      <w:r>
        <w:rPr>
          <w:rFonts w:hint="eastAsia"/>
          <w:color w:val="auto"/>
          <w:sz w:val="24"/>
          <w:szCs w:val="24"/>
        </w:rPr>
        <w:t xml:space="preserve">：</w:t>
      </w:r>
      <w:r>
        <w:rPr>
          <w:color w:val="auto"/>
          <w:sz w:val="24"/>
          <w:szCs w:val="24"/>
        </w:rPr>
        <w:t xml:space="preserve">信息采集系统具有足够高的抗干扰性能，系统应易于维护。要求系统软件和主要设备能够进行远程维护</w:t>
      </w:r>
      <w:r>
        <w:rPr>
          <w:rFonts w:hint="eastAsia"/>
          <w:color w:val="auto"/>
          <w:sz w:val="24"/>
          <w:szCs w:val="24"/>
        </w:rPr>
        <w:t xml:space="preserve">；</w:t>
      </w:r>
      <w:r>
        <w:rPr>
          <w:color w:val="auto"/>
          <w:sz w:val="24"/>
          <w:szCs w:val="24"/>
        </w:rPr>
        <w:t xml:space="preserve">要求系统软件和主要设备具有自诊断功能</w:t>
      </w:r>
      <w:r>
        <w:rPr>
          <w:rFonts w:hint="eastAsia"/>
          <w:color w:val="auto"/>
          <w:sz w:val="24"/>
          <w:szCs w:val="24"/>
        </w:rPr>
        <w:t xml:space="preserve">；</w:t>
      </w:r>
      <w:r>
        <w:rPr>
          <w:color w:val="auto"/>
          <w:sz w:val="24"/>
          <w:szCs w:val="24"/>
        </w:rPr>
        <w:t xml:space="preserve">要求主要设备的平均维修时间不多于Ih</w:t>
      </w:r>
      <w:r>
        <w:rPr>
          <w:rFonts w:hint="eastAsia"/>
          <w:color w:val="auto"/>
          <w:sz w:val="24"/>
          <w:szCs w:val="24"/>
        </w:rPr>
        <w:t xml:space="preserve">（</w:t>
      </w:r>
      <w:r>
        <w:rPr>
          <w:color w:val="auto"/>
          <w:sz w:val="24"/>
          <w:szCs w:val="24"/>
        </w:rPr>
        <w:t xml:space="preserve">不包括管理辅助时间和运送时间</w:t>
      </w:r>
      <w:r>
        <w:rPr>
          <w:rFonts w:hint="eastAsia"/>
          <w:color w:val="auto"/>
          <w:sz w:val="24"/>
          <w:szCs w:val="24"/>
        </w:rPr>
        <w:t xml:space="preserve">）</w:t>
      </w:r>
      <w:r>
        <w:rPr>
          <w:color w:val="auto"/>
          <w:sz w:val="24"/>
          <w:szCs w:val="24"/>
        </w:rPr>
        <w:t xml:space="preserve">。</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②</w:t>
      </w:r>
      <w:r>
        <w:rPr>
          <w:color w:val="auto"/>
          <w:sz w:val="24"/>
          <w:szCs w:val="24"/>
        </w:rPr>
        <w:t xml:space="preserve">数据存储和读取性能需求</w:t>
      </w:r>
      <w:r/>
    </w:p>
    <w:p>
      <w:pPr>
        <w:ind w:firstLine="480"/>
        <w:keepLines w:val="0"/>
        <w:keepNext w:val="0"/>
        <w:pageBreakBefore w:val="0"/>
        <w:spacing w:line="400" w:lineRule="exact"/>
        <w:widowControl w:val="off"/>
        <w:rPr>
          <w:color w:val="auto"/>
          <w:sz w:val="24"/>
          <w:szCs w:val="24"/>
        </w:rPr>
      </w:pPr>
      <w:r>
        <w:rPr>
          <w:color w:val="auto"/>
          <w:sz w:val="24"/>
          <w:szCs w:val="24"/>
        </w:rPr>
        <w:t xml:space="preserve">并发响应速度</w:t>
      </w:r>
      <w:r>
        <w:rPr>
          <w:rFonts w:hint="eastAsia"/>
          <w:color w:val="auto"/>
          <w:sz w:val="24"/>
          <w:szCs w:val="24"/>
        </w:rPr>
        <w:t xml:space="preserve">：</w:t>
      </w:r>
      <w:r>
        <w:rPr>
          <w:color w:val="auto"/>
          <w:sz w:val="24"/>
          <w:szCs w:val="24"/>
        </w:rPr>
        <w:t xml:space="preserve">在平均并发访问数量50个的情况下，达到查询响应迅速高效，一般查询操作应该5秒以内显示结果。</w:t>
      </w:r>
      <w:r/>
    </w:p>
    <w:p>
      <w:pPr>
        <w:ind w:firstLine="480"/>
        <w:keepLines w:val="0"/>
        <w:keepNext w:val="0"/>
        <w:pageBreakBefore w:val="0"/>
        <w:spacing w:line="400" w:lineRule="exact"/>
        <w:widowControl w:val="off"/>
        <w:rPr>
          <w:color w:val="auto"/>
          <w:sz w:val="24"/>
          <w:szCs w:val="24"/>
        </w:rPr>
      </w:pPr>
      <w:r>
        <w:rPr>
          <w:color w:val="auto"/>
          <w:sz w:val="24"/>
          <w:szCs w:val="24"/>
        </w:rPr>
        <w:t xml:space="preserve">数据检索</w:t>
      </w:r>
      <w:r>
        <w:rPr>
          <w:rFonts w:hint="eastAsia"/>
          <w:color w:val="auto"/>
          <w:sz w:val="24"/>
          <w:szCs w:val="24"/>
        </w:rPr>
        <w:t xml:space="preserve">：</w:t>
      </w:r>
      <w:r>
        <w:rPr>
          <w:color w:val="auto"/>
          <w:sz w:val="24"/>
          <w:szCs w:val="24"/>
        </w:rPr>
        <w:t xml:space="preserve">简单查询平均响应速度3秒；非数据挖掘类复杂和组合查询平均响应速度&lt;5秒，GIS页面查询&lt;30秒。</w:t>
      </w:r>
      <w:r/>
    </w:p>
    <w:p>
      <w:pPr>
        <w:ind w:firstLine="480"/>
        <w:keepLines w:val="0"/>
        <w:keepNext w:val="0"/>
        <w:pageBreakBefore w:val="0"/>
        <w:spacing w:line="400" w:lineRule="exact"/>
        <w:widowControl w:val="off"/>
        <w:rPr>
          <w:color w:val="auto"/>
          <w:sz w:val="24"/>
          <w:szCs w:val="24"/>
        </w:rPr>
      </w:pPr>
      <w:r>
        <w:rPr>
          <w:color w:val="auto"/>
          <w:sz w:val="24"/>
          <w:szCs w:val="24"/>
        </w:rPr>
        <w:t xml:space="preserve">数据保存</w:t>
      </w:r>
      <w:r>
        <w:rPr>
          <w:rFonts w:hint="eastAsia"/>
          <w:color w:val="auto"/>
          <w:sz w:val="24"/>
          <w:szCs w:val="24"/>
        </w:rPr>
        <w:t xml:space="preserve">：</w:t>
      </w:r>
      <w:r>
        <w:rPr>
          <w:color w:val="auto"/>
          <w:sz w:val="24"/>
          <w:szCs w:val="24"/>
        </w:rPr>
        <w:t xml:space="preserve">向数据库中保存和更新数据的处理速度&lt;5秒。</w:t>
      </w:r>
      <w:r/>
    </w:p>
    <w:p>
      <w:pPr>
        <w:ind w:firstLine="480"/>
        <w:keepLines w:val="0"/>
        <w:keepNext w:val="0"/>
        <w:pageBreakBefore w:val="0"/>
        <w:spacing w:line="400" w:lineRule="exact"/>
        <w:widowControl w:val="off"/>
        <w:rPr>
          <w:color w:val="auto"/>
          <w:sz w:val="24"/>
          <w:szCs w:val="24"/>
        </w:rPr>
      </w:pPr>
      <w:r>
        <w:rPr>
          <w:color w:val="auto"/>
          <w:sz w:val="24"/>
          <w:szCs w:val="24"/>
        </w:rPr>
        <w:t xml:space="preserve">文件上载</w:t>
      </w:r>
      <w:r>
        <w:rPr>
          <w:rFonts w:hint="eastAsia"/>
          <w:color w:val="auto"/>
          <w:sz w:val="24"/>
          <w:szCs w:val="24"/>
        </w:rPr>
        <w:t xml:space="preserve">：</w:t>
      </w:r>
      <w:r>
        <w:rPr>
          <w:color w:val="auto"/>
          <w:sz w:val="24"/>
          <w:szCs w:val="24"/>
        </w:rPr>
        <w:t xml:space="preserve">一般处理时间&lt;10秒钟；20M</w:t>
      </w:r>
      <w:r>
        <w:rPr>
          <w:rFonts w:hint="eastAsia"/>
          <w:color w:val="auto"/>
          <w:sz w:val="24"/>
          <w:szCs w:val="24"/>
        </w:rPr>
        <w:t xml:space="preserve">~</w:t>
      </w:r>
      <w:r>
        <w:rPr>
          <w:color w:val="auto"/>
          <w:sz w:val="24"/>
          <w:szCs w:val="24"/>
        </w:rPr>
        <w:t xml:space="preserve">100M以内的文件上载时间</w:t>
      </w:r>
      <w:r>
        <w:rPr>
          <w:rFonts w:hint="eastAsia"/>
          <w:color w:val="auto"/>
          <w:sz w:val="24"/>
          <w:szCs w:val="24"/>
        </w:rPr>
        <w:t xml:space="preserve">≤</w:t>
      </w:r>
      <w:r>
        <w:rPr>
          <w:color w:val="auto"/>
          <w:sz w:val="24"/>
          <w:szCs w:val="24"/>
        </w:rPr>
        <w:t xml:space="preserve">5分钟。</w:t>
      </w:r>
      <w:r/>
    </w:p>
    <w:p>
      <w:pPr>
        <w:ind w:firstLine="480"/>
        <w:keepLines w:val="0"/>
        <w:keepNext w:val="0"/>
        <w:pageBreakBefore w:val="0"/>
        <w:spacing w:line="400" w:lineRule="exact"/>
        <w:widowControl w:val="off"/>
        <w:rPr>
          <w:color w:val="auto"/>
          <w:sz w:val="24"/>
          <w:szCs w:val="24"/>
        </w:rPr>
      </w:pPr>
      <w:r>
        <w:rPr>
          <w:color w:val="auto"/>
          <w:sz w:val="24"/>
          <w:szCs w:val="24"/>
        </w:rPr>
        <w:t xml:space="preserve">文件存储</w:t>
      </w:r>
      <w:r>
        <w:rPr>
          <w:rFonts w:hint="eastAsia"/>
          <w:color w:val="auto"/>
          <w:sz w:val="24"/>
          <w:szCs w:val="24"/>
        </w:rPr>
        <w:t xml:space="preserve">：</w:t>
      </w:r>
      <w:r>
        <w:rPr>
          <w:color w:val="auto"/>
          <w:sz w:val="24"/>
          <w:szCs w:val="24"/>
        </w:rPr>
        <w:t xml:space="preserve">在百兆或以上的网络系统中，采用文件系统存储时，进行文件上传下载可达到并发不低于60个用户。</w:t>
      </w:r>
      <w:r/>
    </w:p>
    <w:p>
      <w:pPr>
        <w:ind w:firstLine="480"/>
        <w:keepLines w:val="0"/>
        <w:keepNext w:val="0"/>
        <w:pageBreakBefore w:val="0"/>
        <w:spacing w:line="400" w:lineRule="exact"/>
        <w:widowControl w:val="off"/>
        <w:rPr>
          <w:color w:val="auto"/>
          <w:sz w:val="24"/>
          <w:szCs w:val="24"/>
        </w:rPr>
      </w:pPr>
      <w:r>
        <w:rPr>
          <w:color w:val="auto"/>
          <w:sz w:val="24"/>
          <w:szCs w:val="24"/>
        </w:rPr>
        <w:t xml:space="preserve">数据汇总</w:t>
      </w:r>
      <w:r>
        <w:rPr>
          <w:rFonts w:hint="eastAsia"/>
          <w:color w:val="auto"/>
          <w:sz w:val="24"/>
          <w:szCs w:val="24"/>
        </w:rPr>
        <w:t xml:space="preserve">：</w:t>
      </w:r>
      <w:r>
        <w:rPr>
          <w:color w:val="auto"/>
          <w:sz w:val="24"/>
          <w:szCs w:val="24"/>
        </w:rPr>
        <w:t xml:space="preserve">简单汇总处理时间不大于30秒钟；复杂汇总处理时间不大于10分钟，并有进度显示</w:t>
      </w:r>
      <w:r>
        <w:rPr>
          <w:rFonts w:hint="eastAsia"/>
          <w:color w:val="auto"/>
          <w:sz w:val="24"/>
          <w:szCs w:val="24"/>
        </w:rPr>
        <w:t xml:space="preserve">；</w:t>
      </w:r>
      <w:r>
        <w:rPr>
          <w:color w:val="auto"/>
          <w:sz w:val="24"/>
          <w:szCs w:val="24"/>
        </w:rPr>
        <w:t xml:space="preserve">特别复杂汇总处理时间不大于30分钟，并有进度显示。</w:t>
      </w:r>
      <w:r/>
    </w:p>
    <w:p>
      <w:pPr>
        <w:ind w:firstLine="480"/>
        <w:keepLines w:val="0"/>
        <w:keepNext w:val="0"/>
        <w:pageBreakBefore w:val="0"/>
        <w:spacing w:line="400" w:lineRule="exact"/>
        <w:widowControl w:val="off"/>
        <w:rPr>
          <w:color w:val="auto"/>
          <w:sz w:val="24"/>
          <w:szCs w:val="24"/>
        </w:rPr>
      </w:pPr>
      <w:r>
        <w:rPr>
          <w:color w:val="auto"/>
          <w:sz w:val="24"/>
          <w:szCs w:val="24"/>
        </w:rPr>
        <w:t xml:space="preserve">备份恢复</w:t>
      </w:r>
      <w:r>
        <w:rPr>
          <w:rFonts w:hint="eastAsia"/>
          <w:color w:val="auto"/>
          <w:sz w:val="24"/>
          <w:szCs w:val="24"/>
        </w:rPr>
        <w:t xml:space="preserve">：</w:t>
      </w:r>
      <w:r>
        <w:rPr>
          <w:color w:val="auto"/>
          <w:sz w:val="24"/>
          <w:szCs w:val="24"/>
        </w:rPr>
        <w:t xml:space="preserve">应用系统和数据库系统等的备份、恢复定期自动进行，也可以人工进行；提供数据库和表两级备份恢复。备份数据库运行数据，若以50G计算，处理时间最好</w:t>
      </w:r>
      <w:r>
        <w:rPr>
          <w:rFonts w:hint="eastAsia"/>
          <w:color w:val="auto"/>
          <w:sz w:val="24"/>
          <w:szCs w:val="24"/>
        </w:rPr>
        <w:t xml:space="preserve">≤</w:t>
      </w:r>
      <w:r>
        <w:rPr>
          <w:color w:val="auto"/>
          <w:sz w:val="24"/>
          <w:szCs w:val="24"/>
        </w:rPr>
        <w:t xml:space="preserve">30分钟。盘柜上的文件存储系统备份时间亦最好</w:t>
      </w:r>
      <w:r>
        <w:rPr>
          <w:rFonts w:hint="eastAsia"/>
          <w:color w:val="auto"/>
          <w:sz w:val="24"/>
          <w:szCs w:val="24"/>
        </w:rPr>
        <w:t xml:space="preserve">≤</w:t>
      </w:r>
      <w:r>
        <w:rPr>
          <w:color w:val="auto"/>
          <w:sz w:val="24"/>
          <w:szCs w:val="24"/>
        </w:rPr>
        <w:t xml:space="preserve">30分钟</w:t>
      </w:r>
      <w:r>
        <w:rPr>
          <w:rFonts w:hint="eastAsia"/>
          <w:color w:val="auto"/>
          <w:sz w:val="24"/>
          <w:szCs w:val="24"/>
        </w:rPr>
        <w:t xml:space="preserve">。</w:t>
      </w:r>
      <w:r/>
    </w:p>
    <w:p>
      <w:pPr>
        <w:ind w:firstLine="480"/>
        <w:keepLines w:val="0"/>
        <w:keepNext w:val="0"/>
        <w:pageBreakBefore w:val="0"/>
        <w:spacing w:line="400" w:lineRule="exact"/>
        <w:widowControl w:val="off"/>
        <w:rPr>
          <w:sz w:val="24"/>
          <w:szCs w:val="24"/>
        </w:rPr>
      </w:pPr>
      <w:r/>
      <w:bookmarkStart w:id="221" w:name="_Toc75869854"/>
      <w:r/>
      <w:bookmarkStart w:id="222" w:name="_Toc39928964"/>
      <w:r/>
      <w:bookmarkStart w:id="223" w:name="_Toc24571257"/>
      <w:r/>
      <w:bookmarkStart w:id="224" w:name="_Toc42097365"/>
      <w:r/>
      <w:bookmarkStart w:id="225" w:name="_Toc38032938"/>
      <w:r/>
      <w:bookmarkStart w:id="226" w:name="_Toc51713674"/>
      <w:r/>
      <w:bookmarkStart w:id="227" w:name="_Toc106031063"/>
      <w:r/>
      <w:bookmarkStart w:id="228" w:name="_Toc65769130"/>
      <w:r>
        <w:rPr>
          <w:sz w:val="24"/>
          <w:szCs w:val="24"/>
        </w:rPr>
        <w:t xml:space="preserve">7.5</w:t>
      </w:r>
      <w:r>
        <w:rPr>
          <w:rFonts w:hint="eastAsia"/>
          <w:sz w:val="24"/>
          <w:szCs w:val="24"/>
        </w:rPr>
        <w:t xml:space="preserve">、实施方案</w:t>
      </w:r>
      <w:bookmarkEnd w:id="221"/>
      <w:r/>
      <w:bookmarkEnd w:id="222"/>
      <w:r/>
      <w:bookmarkEnd w:id="223"/>
      <w:r/>
      <w:bookmarkEnd w:id="224"/>
      <w:r/>
      <w:bookmarkEnd w:id="225"/>
      <w:r/>
      <w:bookmarkEnd w:id="226"/>
      <w:r/>
      <w:bookmarkEnd w:id="227"/>
      <w:r/>
      <w:bookmarkEnd w:id="228"/>
      <w:r>
        <w:rPr>
          <w:rFonts w:hint="eastAsia"/>
          <w:sz w:val="24"/>
          <w:szCs w:val="24"/>
        </w:rPr>
        <w:t xml:space="preserve">要求</w:t>
      </w:r>
      <w:r/>
    </w:p>
    <w:p>
      <w:pPr>
        <w:ind w:firstLine="480"/>
        <w:keepLines w:val="0"/>
        <w:keepNext w:val="0"/>
        <w:pageBreakBefore w:val="0"/>
        <w:spacing w:line="400" w:lineRule="exact"/>
        <w:widowControl w:val="off"/>
        <w:rPr>
          <w:sz w:val="24"/>
          <w:szCs w:val="24"/>
        </w:rPr>
      </w:pPr>
      <w:r>
        <w:rPr>
          <w:rFonts w:hint="eastAsia"/>
          <w:sz w:val="24"/>
          <w:szCs w:val="24"/>
        </w:rPr>
        <w:t xml:space="preserve">（1）组织管理</w:t>
      </w:r>
      <w:r/>
    </w:p>
    <w:p>
      <w:pPr>
        <w:ind w:firstLine="480"/>
        <w:keepLines w:val="0"/>
        <w:keepNext w:val="0"/>
        <w:pageBreakBefore w:val="0"/>
        <w:spacing w:line="400" w:lineRule="exact"/>
        <w:widowControl w:val="off"/>
        <w:rPr>
          <w:sz w:val="24"/>
          <w:szCs w:val="24"/>
        </w:rPr>
      </w:pPr>
      <w:r>
        <w:rPr>
          <w:rFonts w:hint="eastAsia"/>
          <w:sz w:val="24"/>
          <w:szCs w:val="24"/>
        </w:rPr>
        <w:t xml:space="preserve">领导小组：成立项目小组，项目经理负责项目整体协调与决策，确保项目与水库运行管理目标一致；负责项目具体实施，协调项目团队资源，推进项目进度。</w:t>
      </w:r>
      <w:r/>
    </w:p>
    <w:p>
      <w:pPr>
        <w:ind w:firstLine="480"/>
        <w:keepLines w:val="0"/>
        <w:keepNext w:val="0"/>
        <w:pageBreakBefore w:val="0"/>
        <w:spacing w:line="400" w:lineRule="exact"/>
        <w:widowControl w:val="off"/>
        <w:rPr>
          <w:sz w:val="24"/>
          <w:szCs w:val="24"/>
        </w:rPr>
      </w:pPr>
      <w:r>
        <w:rPr>
          <w:rFonts w:hint="eastAsia"/>
          <w:sz w:val="24"/>
          <w:szCs w:val="24"/>
        </w:rPr>
        <w:t xml:space="preserve">小组其它成员职责：负责技术方案制定、技术难点解决；负责需求调研、业务流程梳理和需求规格说明书编写；负责系统开发和代码实现；负责制定测试计划、执行测试用例和缺陷跟踪；负责系统安装部署、数据迁移和系统切换；负责系统上线后的日常运维和技术支持。各成员明确职责，分工协作，确保项目顺利实施。</w:t>
      </w:r>
      <w:r/>
    </w:p>
    <w:p>
      <w:pPr>
        <w:ind w:firstLine="480"/>
        <w:keepLines w:val="0"/>
        <w:keepNext w:val="0"/>
        <w:pageBreakBefore w:val="0"/>
        <w:spacing w:line="400" w:lineRule="exact"/>
        <w:widowControl w:val="off"/>
        <w:rPr>
          <w:sz w:val="24"/>
          <w:szCs w:val="24"/>
        </w:rPr>
      </w:pPr>
      <w:r>
        <w:rPr>
          <w:rFonts w:hint="eastAsia"/>
          <w:sz w:val="24"/>
          <w:szCs w:val="24"/>
        </w:rPr>
        <w:t xml:space="preserve">（2）管理规范</w:t>
      </w:r>
      <w:r/>
    </w:p>
    <w:p>
      <w:pPr>
        <w:ind w:firstLine="480"/>
        <w:keepLines w:val="0"/>
        <w:keepNext w:val="0"/>
        <w:pageBreakBefore w:val="0"/>
        <w:spacing w:line="400" w:lineRule="exact"/>
        <w:widowControl w:val="off"/>
        <w:rPr>
          <w:sz w:val="24"/>
          <w:szCs w:val="24"/>
        </w:rPr>
      </w:pPr>
      <w:r>
        <w:rPr>
          <w:rFonts w:hint="eastAsia"/>
          <w:sz w:val="24"/>
          <w:szCs w:val="24"/>
        </w:rPr>
        <w:t xml:space="preserve">严格遵循国家和行业相关标准规范，确保系统与其他水利信息系统的数据交互兼容性。</w:t>
      </w:r>
      <w:r/>
    </w:p>
    <w:p>
      <w:pPr>
        <w:ind w:firstLine="480"/>
        <w:keepLines w:val="0"/>
        <w:keepNext w:val="0"/>
        <w:pageBreakBefore w:val="0"/>
        <w:spacing w:line="400" w:lineRule="exact"/>
        <w:widowControl w:val="off"/>
        <w:rPr>
          <w:sz w:val="24"/>
          <w:szCs w:val="24"/>
        </w:rPr>
      </w:pPr>
      <w:r>
        <w:rPr>
          <w:rFonts w:hint="eastAsia"/>
          <w:sz w:val="24"/>
          <w:szCs w:val="24"/>
        </w:rPr>
        <w:t xml:space="preserve">（3）实施计划与步骤</w:t>
      </w:r>
      <w:r/>
    </w:p>
    <w:p>
      <w:pPr>
        <w:ind w:firstLine="480"/>
        <w:keepLines w:val="0"/>
        <w:keepNext w:val="0"/>
        <w:pageBreakBefore w:val="0"/>
        <w:spacing w:line="400" w:lineRule="exact"/>
        <w:widowControl w:val="off"/>
        <w:rPr>
          <w:sz w:val="24"/>
          <w:szCs w:val="24"/>
        </w:rPr>
      </w:pPr>
      <w:r>
        <w:rPr>
          <w:rFonts w:hint="eastAsia"/>
          <w:sz w:val="24"/>
          <w:szCs w:val="24"/>
        </w:rPr>
        <w:t xml:space="preserve">需求调研阶段：组建调研团队，制定调研计划，与水库运管单位负责人沟通，确定调研时间和方式。深入各科室进行实地调研，收集包含不限于业务流程、数据需求、现有系统问题信息，整理形成需求规格说明书初稿，并组织水库运行管理业务人员进行需求评审。</w:t>
      </w:r>
      <w:r/>
    </w:p>
    <w:p>
      <w:pPr>
        <w:ind w:firstLine="480"/>
        <w:keepLines w:val="0"/>
        <w:keepNext w:val="0"/>
        <w:pageBreakBefore w:val="0"/>
        <w:spacing w:line="400" w:lineRule="exact"/>
        <w:widowControl w:val="off"/>
        <w:rPr>
          <w:sz w:val="24"/>
          <w:szCs w:val="24"/>
        </w:rPr>
      </w:pPr>
      <w:r>
        <w:rPr>
          <w:rFonts w:hint="eastAsia"/>
          <w:sz w:val="24"/>
          <w:szCs w:val="24"/>
        </w:rPr>
        <w:t xml:space="preserve">开发阶段：开发工程师按照设计文档进行系统开发，完成各功能模块的基础开发工作，实现模块内部功能和接口。进行初步的系统测试，发现并修复部分缺陷。</w:t>
      </w:r>
      <w:r/>
    </w:p>
    <w:p>
      <w:pPr>
        <w:ind w:firstLine="480"/>
        <w:keepLines w:val="0"/>
        <w:keepNext w:val="0"/>
        <w:pageBreakBefore w:val="0"/>
        <w:spacing w:line="400" w:lineRule="exact"/>
        <w:widowControl w:val="off"/>
        <w:rPr>
          <w:color w:val="auto"/>
          <w:sz w:val="24"/>
          <w:szCs w:val="24"/>
        </w:rPr>
      </w:pPr>
      <w:r>
        <w:rPr>
          <w:rFonts w:hint="eastAsia"/>
          <w:sz w:val="24"/>
          <w:szCs w:val="24"/>
        </w:rPr>
        <w:t xml:space="preserve">测试阶段：测试工程师制定详细的测试计划，包含不限于功能测试、性能测试、安全测试测试用例。进行全面的功能测试，记录并跟踪缺陷；进行性能测试，模拟高并发场景，测试包含不限于系统的响应时间、吞吐量性能指标，根据</w:t>
      </w:r>
      <w:r>
        <w:rPr>
          <w:rFonts w:hint="eastAsia"/>
          <w:color w:val="auto"/>
          <w:sz w:val="24"/>
          <w:szCs w:val="24"/>
        </w:rPr>
        <w:t xml:space="preserve">测试结果进行系统优化。同时，进行安全测试，检查系统的安全漏洞；组织用户验收测试，邀请水库运行管理人员进行实际操作，根据用户反馈进行系统调整。</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上线部署阶段：实施工程师根据安装部署手册，在机房进行系统环境搭建；进行数据迁移，将现有系统中的历史数据按照数据迁移方案导入到新系统中，确保数据的完整性和准确性。进行系统切换，在业务低峰期将现有业务切换到新系统中，同时安排技术人员现场值班，及时解决可能出现的问题。</w:t>
      </w:r>
      <w:r/>
    </w:p>
    <w:p>
      <w:pPr>
        <w:ind w:firstLine="480"/>
        <w:keepLines w:val="0"/>
        <w:keepNext w:val="0"/>
        <w:pageBreakBefore w:val="0"/>
        <w:spacing w:line="400" w:lineRule="exact"/>
        <w:widowControl w:val="off"/>
        <w:rPr>
          <w:sz w:val="24"/>
          <w:szCs w:val="24"/>
        </w:rPr>
      </w:pPr>
      <w:r>
        <w:rPr>
          <w:rFonts w:hint="eastAsia"/>
          <w:sz w:val="24"/>
          <w:szCs w:val="24"/>
        </w:rPr>
        <w:t xml:space="preserve">运维阶段：建立运维团队，制定运维管理制度和流程，包含不限于日常巡检、故障处理、性能监控。对水库管理相关人员进行系统运维培训，使其掌握系统运维技能。定期对系统进行健康检查和性能优化，根据水库运行管理业务发展和用户需求，进行系统功能升级和完善。同时，收集用户反馈，及时解决用户在使用过程中遇到的问题，提高用户满意度。</w:t>
      </w:r>
      <w:r/>
    </w:p>
    <w:p>
      <w:pPr>
        <w:ind w:firstLine="480"/>
        <w:keepLines w:val="0"/>
        <w:keepNext w:val="0"/>
        <w:pageBreakBefore w:val="0"/>
        <w:spacing w:line="400" w:lineRule="exact"/>
        <w:widowControl w:val="off"/>
        <w:rPr>
          <w:sz w:val="24"/>
          <w:szCs w:val="24"/>
        </w:rPr>
      </w:pPr>
      <w:r>
        <w:rPr>
          <w:sz w:val="24"/>
          <w:szCs w:val="24"/>
        </w:rPr>
        <w:t xml:space="preserve">7.6</w:t>
      </w:r>
      <w:r>
        <w:rPr>
          <w:rFonts w:hint="eastAsia"/>
          <w:sz w:val="24"/>
          <w:szCs w:val="24"/>
        </w:rPr>
        <w:t xml:space="preserve">、质量管理与控制方案要求</w:t>
      </w:r>
      <w:r/>
    </w:p>
    <w:p>
      <w:pPr>
        <w:ind w:firstLine="480"/>
        <w:keepLines w:val="0"/>
        <w:keepNext w:val="0"/>
        <w:pageBreakBefore w:val="0"/>
        <w:spacing w:line="400" w:lineRule="exact"/>
        <w:widowControl w:val="off"/>
        <w:rPr>
          <w:sz w:val="24"/>
          <w:szCs w:val="24"/>
        </w:rPr>
      </w:pPr>
      <w:r>
        <w:rPr>
          <w:rFonts w:hint="eastAsia"/>
          <w:sz w:val="24"/>
          <w:szCs w:val="24"/>
        </w:rPr>
        <w:t xml:space="preserve">质量体系：从需求分析、设计、开发、测试到上线维护，每个阶段都制定详细的质量计划和质量控制要点。在需求分析阶段，通过需求评审确保需求的完整性和准确性；在设计阶段，进行设计评审，确保设计方案的合理性和可行性；在开发阶段，进行代码审查和单元测试，确保代码质量；在测试阶段，进行全面的功能测试、性能测试、安全测试和用户验收测试，确保系统满足质量要求。</w:t>
      </w:r>
      <w:r/>
    </w:p>
    <w:p>
      <w:pPr>
        <w:ind w:firstLine="480"/>
        <w:keepLines w:val="0"/>
        <w:keepNext w:val="0"/>
        <w:pageBreakBefore w:val="0"/>
        <w:spacing w:line="400" w:lineRule="exact"/>
        <w:widowControl w:val="off"/>
        <w:rPr>
          <w:sz w:val="24"/>
          <w:szCs w:val="24"/>
        </w:rPr>
      </w:pPr>
      <w:r>
        <w:rPr>
          <w:rFonts w:hint="eastAsia"/>
          <w:sz w:val="24"/>
          <w:szCs w:val="24"/>
        </w:rPr>
        <w:t xml:space="preserve">定期对项目过程和产品质量进行检查和评估，及时发现质量问题并采取纠正措施。同时，建立质量反馈机制，鼓励项目团队成员和用户对质量问题进行反馈，持续改进项目质量。</w:t>
      </w:r>
      <w:r/>
    </w:p>
    <w:p>
      <w:pPr>
        <w:ind w:firstLine="480"/>
        <w:keepLines w:val="0"/>
        <w:keepNext w:val="0"/>
        <w:pageBreakBefore w:val="0"/>
        <w:spacing w:line="400" w:lineRule="exact"/>
        <w:widowControl w:val="off"/>
        <w:rPr>
          <w:sz w:val="24"/>
          <w:szCs w:val="24"/>
        </w:rPr>
      </w:pPr>
      <w:r>
        <w:rPr>
          <w:sz w:val="24"/>
          <w:szCs w:val="24"/>
        </w:rPr>
        <w:t xml:space="preserve">7.7</w:t>
      </w:r>
      <w:r>
        <w:rPr>
          <w:rFonts w:hint="eastAsia"/>
          <w:sz w:val="24"/>
          <w:szCs w:val="24"/>
        </w:rPr>
        <w:t xml:space="preserve">、信息安全要求</w:t>
      </w:r>
      <w:r/>
    </w:p>
    <w:p>
      <w:pPr>
        <w:ind w:firstLine="480"/>
        <w:keepLines w:val="0"/>
        <w:keepNext w:val="0"/>
        <w:pageBreakBefore w:val="0"/>
        <w:spacing w:line="400" w:lineRule="exact"/>
        <w:widowControl w:val="off"/>
        <w:rPr>
          <w:sz w:val="24"/>
          <w:szCs w:val="24"/>
        </w:rPr>
      </w:pPr>
      <w:r/>
      <w:bookmarkStart w:id="229" w:name="_Toc42097368"/>
      <w:r/>
      <w:bookmarkStart w:id="230" w:name="_Toc65769133"/>
      <w:r/>
      <w:bookmarkStart w:id="231" w:name="_Toc24571260"/>
      <w:r/>
      <w:bookmarkStart w:id="232" w:name="_Toc39928967"/>
      <w:r/>
      <w:bookmarkStart w:id="233" w:name="_Toc106031066"/>
      <w:r/>
      <w:bookmarkStart w:id="234" w:name="_Toc38032941"/>
      <w:r/>
      <w:bookmarkStart w:id="235" w:name="_Toc51713677"/>
      <w:r/>
      <w:bookmarkStart w:id="236" w:name="_Toc75869857"/>
      <w:r/>
      <w:bookmarkStart w:id="237" w:name="_Toc51713676"/>
      <w:r/>
      <w:bookmarkStart w:id="238" w:name="_Toc75869856"/>
      <w:r/>
      <w:bookmarkStart w:id="239" w:name="_Toc38032940"/>
      <w:r/>
      <w:bookmarkStart w:id="240" w:name="_Toc106031065"/>
      <w:r/>
      <w:bookmarkStart w:id="241" w:name="_Toc39928966"/>
      <w:r/>
      <w:bookmarkStart w:id="242" w:name="_Toc65769132"/>
      <w:r/>
      <w:bookmarkStart w:id="243" w:name="_Toc42097367"/>
      <w:r/>
      <w:bookmarkStart w:id="244" w:name="_Toc24571259"/>
      <w:r>
        <w:rPr>
          <w:rFonts w:hint="eastAsia"/>
          <w:sz w:val="24"/>
          <w:szCs w:val="24"/>
        </w:rPr>
        <w:t xml:space="preserve">本系</w:t>
      </w:r>
      <w:r>
        <w:rPr>
          <w:rFonts w:hint="eastAsia"/>
          <w:sz w:val="24"/>
          <w:szCs w:val="24"/>
        </w:rPr>
        <w:t xml:space="preserve">统建设需严格遵循国家信息安全相关标准，确保系统安全、稳定、可靠运行，系统需具备高可用性，支持7×24小时稳定运行。所提供的产品及服务必须完全满足《信息安全技术网络安全等级保护基本要求》（GB/T22239-2019）、《信息安全技术—网络安全等级保护安全设计技术要求》（GB/T 25070-2019）、《信息安全等级保护技术标准》标准第二级的安全保护能力；符合《信息安全技术信息系统密码应用基本要求》（GB/T 39786-2021）标准；符合《信息化标准建设行动计划（2024—2027年）》中信创相关要求。</w:t>
      </w:r>
      <w:r/>
    </w:p>
    <w:p>
      <w:pPr>
        <w:ind w:firstLine="480"/>
        <w:keepLines w:val="0"/>
        <w:keepNext w:val="0"/>
        <w:pageBreakBefore w:val="0"/>
        <w:spacing w:line="400" w:lineRule="exact"/>
        <w:widowControl w:val="off"/>
        <w:rPr>
          <w:sz w:val="24"/>
          <w:szCs w:val="24"/>
        </w:rPr>
      </w:pPr>
      <w:r>
        <w:rPr>
          <w:sz w:val="24"/>
          <w:szCs w:val="24"/>
        </w:rPr>
        <w:t xml:space="preserve">7.8</w:t>
      </w:r>
      <w:r>
        <w:rPr>
          <w:rFonts w:hint="eastAsia"/>
          <w:sz w:val="24"/>
          <w:szCs w:val="24"/>
        </w:rPr>
        <w:t xml:space="preserve">、培训服务要求</w:t>
      </w:r>
      <w:r/>
    </w:p>
    <w:p>
      <w:pPr>
        <w:ind w:firstLine="480"/>
        <w:keepLines w:val="0"/>
        <w:keepNext w:val="0"/>
        <w:pageBreakBefore w:val="0"/>
        <w:spacing w:line="400" w:lineRule="exact"/>
        <w:widowControl w:val="off"/>
        <w:rPr>
          <w:sz w:val="24"/>
          <w:szCs w:val="24"/>
        </w:rPr>
      </w:pPr>
      <w:r>
        <w:rPr>
          <w:rFonts w:hint="eastAsia"/>
          <w:sz w:val="24"/>
          <w:szCs w:val="24"/>
        </w:rPr>
        <w:t xml:space="preserve">中标人必须向采购人提供免费培训，培训方式应包括理论培训和现场培训。投标人须针对不同的培训对象，在投标文件中提出全面、详细的培训计划，为采购人提供不少于8课时的培训，培训方式采用现场讲解+远程授课的方式。 </w:t>
      </w:r>
      <w:r/>
    </w:p>
    <w:p>
      <w:pPr>
        <w:ind w:firstLine="480"/>
        <w:keepLines w:val="0"/>
        <w:keepNext w:val="0"/>
        <w:pageBreakBefore w:val="0"/>
        <w:spacing w:line="400" w:lineRule="exact"/>
        <w:widowControl w:val="off"/>
        <w:rPr>
          <w:sz w:val="24"/>
          <w:szCs w:val="24"/>
        </w:rPr>
      </w:pPr>
      <w:r>
        <w:rPr>
          <w:rFonts w:hint="eastAsia"/>
          <w:sz w:val="24"/>
          <w:szCs w:val="24"/>
        </w:rPr>
        <w:t xml:space="preserve">中标人派出的培训教员应具备丰富的相同课程教学经验，所有的培训教员必须中文授课，投标人必须为所有被培训人员提供包含不限于培训用文字资料和PPT讲义相关材料。</w:t>
      </w:r>
      <w:r/>
    </w:p>
    <w:p>
      <w:pPr>
        <w:ind w:firstLine="480"/>
        <w:keepLines w:val="0"/>
        <w:keepNext w:val="0"/>
        <w:pageBreakBefore w:val="0"/>
        <w:spacing w:line="400" w:lineRule="exact"/>
        <w:widowControl w:val="off"/>
        <w:rPr>
          <w:sz w:val="24"/>
          <w:szCs w:val="24"/>
        </w:rPr>
      </w:pPr>
      <w:r>
        <w:rPr>
          <w:rFonts w:hint="eastAsia"/>
          <w:sz w:val="24"/>
          <w:szCs w:val="24"/>
        </w:rPr>
        <w:t xml:space="preserve">中标人应按采购人约定合理地安排培训时间。</w:t>
      </w:r>
      <w:r/>
    </w:p>
    <w:p>
      <w:pPr>
        <w:ind w:firstLine="480"/>
        <w:keepLines w:val="0"/>
        <w:keepNext w:val="0"/>
        <w:pageBreakBefore w:val="0"/>
        <w:spacing w:line="400" w:lineRule="exact"/>
        <w:widowControl w:val="off"/>
        <w:rPr>
          <w:sz w:val="24"/>
          <w:szCs w:val="24"/>
        </w:rPr>
      </w:pPr>
      <w:r>
        <w:rPr>
          <w:rFonts w:hint="eastAsia"/>
          <w:sz w:val="24"/>
          <w:szCs w:val="24"/>
        </w:rPr>
        <w:t xml:space="preserve">培训目标：目的是使业务人员能够熟练掌握系统的操作使用方法，操作管理人员能对整个系统的组成、工作原理、功能、优点作全面的了解，熟悉日常基本维护工作，有能力处理一些常见的、简单的系统故障，避免不规范的操作，尽可能使系统稳定运行在最佳状态。</w:t>
      </w:r>
      <w:r/>
    </w:p>
    <w:p>
      <w:pPr>
        <w:ind w:firstLine="480"/>
        <w:keepLines w:val="0"/>
        <w:keepNext w:val="0"/>
        <w:pageBreakBefore w:val="0"/>
        <w:spacing w:line="400" w:lineRule="exact"/>
        <w:widowControl w:val="off"/>
        <w:rPr>
          <w:sz w:val="24"/>
          <w:szCs w:val="24"/>
        </w:rPr>
      </w:pPr>
      <w:r>
        <w:rPr>
          <w:sz w:val="24"/>
          <w:szCs w:val="24"/>
        </w:rPr>
        <w:t xml:space="preserve">7.9</w:t>
      </w:r>
      <w:r>
        <w:rPr>
          <w:rFonts w:hint="eastAsia"/>
          <w:sz w:val="24"/>
          <w:szCs w:val="24"/>
        </w:rPr>
        <w:t xml:space="preserve">、维保期及售后服务方案要求</w:t>
      </w:r>
      <w:bookmarkEnd w:id="229"/>
      <w:r/>
      <w:bookmarkEnd w:id="230"/>
      <w:r/>
      <w:bookmarkEnd w:id="231"/>
      <w:r/>
      <w:bookmarkEnd w:id="232"/>
      <w:r/>
      <w:bookmarkEnd w:id="233"/>
      <w:r/>
      <w:bookmarkEnd w:id="234"/>
      <w:r/>
      <w:bookmarkEnd w:id="235"/>
      <w:r/>
      <w:bookmarkEnd w:id="236"/>
      <w:r/>
      <w:r/>
    </w:p>
    <w:p>
      <w:pPr>
        <w:ind w:firstLine="480"/>
        <w:keepLines w:val="0"/>
        <w:keepNext w:val="0"/>
        <w:pageBreakBefore w:val="0"/>
        <w:spacing w:line="400" w:lineRule="exact"/>
        <w:widowControl w:val="off"/>
        <w:rPr>
          <w:sz w:val="24"/>
          <w:szCs w:val="24"/>
        </w:rPr>
      </w:pPr>
      <w:r>
        <w:rPr>
          <w:rFonts w:hint="eastAsia"/>
          <w:sz w:val="24"/>
          <w:szCs w:val="24"/>
        </w:rPr>
        <w:t xml:space="preserve">（1）免费维保期：中标人需提供软件（含数据开发）运维、设备运维的免费维保服务。免费维保期内发生的任何异常故障和损坏（人为损坏除外）引起的费用应由中标人负责。</w:t>
      </w:r>
      <w:r/>
    </w:p>
    <w:p>
      <w:pPr>
        <w:ind w:firstLine="480"/>
        <w:keepLines w:val="0"/>
        <w:keepNext w:val="0"/>
        <w:pageBreakBefore w:val="0"/>
        <w:spacing w:line="400" w:lineRule="exact"/>
        <w:widowControl w:val="off"/>
        <w:rPr>
          <w:sz w:val="24"/>
          <w:szCs w:val="24"/>
        </w:rPr>
      </w:pPr>
      <w:r>
        <w:rPr>
          <w:rFonts w:hint="eastAsia"/>
          <w:sz w:val="24"/>
          <w:szCs w:val="24"/>
        </w:rPr>
        <w:t xml:space="preserve">（2）本项目实施期、免费维保期内免费提供每月至少2次（含国庆节与春节假期）的主动巡检服务对系统运行状况、巡检内容包含不限于系统配置备份、数据备份和完整性检查、操作日志留存、数据库负荷系统运行状况，进行现场巡检，针对问题隐患提前采取应对措施。每次巡检后出具巡检报告。在保修期内，根据用户的业务扩展情况及时调整软硬件配置，保证系统在最优的状态下稳定运行。</w:t>
      </w:r>
      <w:r/>
    </w:p>
    <w:p>
      <w:pPr>
        <w:ind w:firstLine="480"/>
        <w:keepLines w:val="0"/>
        <w:keepNext w:val="0"/>
        <w:pageBreakBefore w:val="0"/>
        <w:spacing w:line="400" w:lineRule="exact"/>
        <w:widowControl w:val="off"/>
        <w:rPr>
          <w:sz w:val="24"/>
          <w:szCs w:val="24"/>
        </w:rPr>
      </w:pPr>
      <w:r>
        <w:rPr>
          <w:rFonts w:hint="eastAsia"/>
          <w:sz w:val="24"/>
          <w:szCs w:val="24"/>
        </w:rPr>
        <w:t xml:space="preserve">（3）在质保期内，同一商品、同一质量问题连续两次维修仍无法正常使用，中标人无条件给予全套更新或退货。质保期内，如需更换货物或送修，必须在24小时内提供备用货物，并在7个工作日内负责维修完毕。质保期内中标人必须提供7*24小时便捷、优质的技术支持服务，确保系统运行正常。故障报修的响应时间为即时，到达现场的时间为4小时，小型故障恢复时间为1个小时，严重故障恢复时间为24小时内，并及时有效的提供解决方案。</w:t>
      </w:r>
      <w:r/>
    </w:p>
    <w:p>
      <w:pPr>
        <w:ind w:firstLine="480"/>
        <w:keepLines w:val="0"/>
        <w:keepNext w:val="0"/>
        <w:pageBreakBefore w:val="0"/>
        <w:spacing w:line="400" w:lineRule="exact"/>
        <w:widowControl w:val="off"/>
        <w:rPr>
          <w:sz w:val="24"/>
          <w:szCs w:val="24"/>
        </w:rPr>
      </w:pPr>
      <w:r>
        <w:rPr>
          <w:rFonts w:hint="eastAsia"/>
          <w:sz w:val="24"/>
          <w:szCs w:val="24"/>
        </w:rPr>
        <w:t xml:space="preserve">（4）维保期间免费提供系统维护服务，以及已有功能改进需求服务。后续维保期内中标人仍应提供与维保期内相同质量的售后服务。在售后服务过程中，中标人应具备较好的业务连续性管理体系，做好应急预案，减少业务活动的中断，使关键业务过程免受主要故障的影响，并确保及时恢复。</w:t>
      </w:r>
      <w:bookmarkEnd w:id="237"/>
      <w:r/>
      <w:bookmarkEnd w:id="238"/>
      <w:r/>
      <w:bookmarkEnd w:id="239"/>
      <w:r/>
      <w:bookmarkEnd w:id="240"/>
      <w:r/>
      <w:bookmarkEnd w:id="241"/>
      <w:r/>
      <w:bookmarkEnd w:id="242"/>
      <w:r/>
      <w:bookmarkEnd w:id="243"/>
      <w:r/>
      <w:bookmarkEnd w:id="244"/>
      <w:r/>
      <w:r/>
    </w:p>
    <w:p>
      <w:pPr>
        <w:ind w:firstLine="480"/>
        <w:keepLines w:val="0"/>
        <w:keepNext w:val="0"/>
        <w:pageBreakBefore w:val="0"/>
        <w:spacing w:line="400" w:lineRule="exact"/>
        <w:widowControl w:val="off"/>
        <w:rPr>
          <w:sz w:val="24"/>
          <w:szCs w:val="24"/>
        </w:rPr>
      </w:pPr>
      <w:r/>
      <w:bookmarkStart w:id="245" w:name="_Toc106031067"/>
      <w:r/>
      <w:bookmarkStart w:id="246" w:name="_Toc39928968"/>
      <w:r/>
      <w:bookmarkStart w:id="247" w:name="_Toc51713678"/>
      <w:r/>
      <w:bookmarkStart w:id="248" w:name="_Toc75869858"/>
      <w:r/>
      <w:bookmarkStart w:id="249" w:name="_Toc38032942"/>
      <w:r/>
      <w:bookmarkStart w:id="250" w:name="_Toc65769134"/>
      <w:r/>
      <w:bookmarkStart w:id="251" w:name="_Toc24571261"/>
      <w:r/>
      <w:bookmarkStart w:id="252" w:name="_Toc42097369"/>
      <w:r>
        <w:rPr>
          <w:sz w:val="24"/>
          <w:szCs w:val="24"/>
        </w:rPr>
        <w:t xml:space="preserve">7.10</w:t>
      </w:r>
      <w:r>
        <w:rPr>
          <w:rFonts w:hint="eastAsia"/>
          <w:sz w:val="24"/>
          <w:szCs w:val="24"/>
        </w:rPr>
        <w:t xml:space="preserve">、成员变更要求</w:t>
      </w:r>
      <w:r/>
    </w:p>
    <w:p>
      <w:pPr>
        <w:ind w:firstLine="480"/>
        <w:keepLines w:val="0"/>
        <w:keepNext w:val="0"/>
        <w:pageBreakBefore w:val="0"/>
        <w:spacing w:line="400" w:lineRule="exact"/>
        <w:widowControl w:val="off"/>
        <w:rPr>
          <w:sz w:val="24"/>
          <w:szCs w:val="24"/>
        </w:rPr>
      </w:pPr>
      <w:r>
        <w:rPr>
          <w:rFonts w:hint="eastAsia"/>
          <w:sz w:val="24"/>
          <w:szCs w:val="24"/>
        </w:rPr>
        <w:t xml:space="preserve">项目实施过程中原则上不允许更换成员，如需更换由中标人提前2周申请，采购人书面同意后才能更换。</w:t>
      </w:r>
      <w:r/>
    </w:p>
    <w:p>
      <w:pPr>
        <w:ind w:firstLine="480"/>
        <w:keepLines w:val="0"/>
        <w:keepNext w:val="0"/>
        <w:pageBreakBefore w:val="0"/>
        <w:spacing w:line="400" w:lineRule="exact"/>
        <w:widowControl w:val="off"/>
        <w:rPr>
          <w:sz w:val="24"/>
          <w:szCs w:val="24"/>
        </w:rPr>
      </w:pPr>
      <w:r>
        <w:rPr>
          <w:sz w:val="24"/>
          <w:szCs w:val="24"/>
        </w:rPr>
        <w:t xml:space="preserve">7.11</w:t>
      </w:r>
      <w:r>
        <w:rPr>
          <w:rFonts w:hint="eastAsia"/>
          <w:sz w:val="24"/>
          <w:szCs w:val="24"/>
        </w:rPr>
        <w:t xml:space="preserve">、验收要求</w:t>
      </w:r>
      <w:r/>
    </w:p>
    <w:p>
      <w:pPr>
        <w:ind w:firstLine="480"/>
        <w:keepLines w:val="0"/>
        <w:keepNext w:val="0"/>
        <w:pageBreakBefore w:val="0"/>
        <w:spacing w:line="400" w:lineRule="exact"/>
        <w:widowControl w:val="off"/>
        <w:rPr>
          <w:sz w:val="24"/>
          <w:szCs w:val="24"/>
        </w:rPr>
      </w:pPr>
      <w:r>
        <w:rPr>
          <w:rFonts w:hint="eastAsia"/>
          <w:sz w:val="24"/>
          <w:szCs w:val="24"/>
        </w:rPr>
        <w:t xml:space="preserve">按《江苏省政府采购履约验收管理办法》苏财规〔2024〕7号文件执行。</w:t>
      </w:r>
      <w:r/>
    </w:p>
    <w:p>
      <w:pPr>
        <w:ind w:firstLine="480"/>
        <w:keepLines w:val="0"/>
        <w:keepNext w:val="0"/>
        <w:pageBreakBefore w:val="0"/>
        <w:spacing w:line="400" w:lineRule="exact"/>
        <w:widowControl w:val="off"/>
        <w:rPr>
          <w:sz w:val="24"/>
          <w:szCs w:val="24"/>
        </w:rPr>
      </w:pPr>
      <w:r>
        <w:rPr>
          <w:rFonts w:hint="eastAsia"/>
          <w:sz w:val="24"/>
          <w:szCs w:val="24"/>
        </w:rPr>
        <w:t xml:space="preserve">7.</w:t>
      </w:r>
      <w:r>
        <w:rPr>
          <w:sz w:val="24"/>
          <w:szCs w:val="24"/>
        </w:rPr>
        <w:t xml:space="preserve">12</w:t>
      </w:r>
      <w:r>
        <w:rPr>
          <w:rFonts w:hint="eastAsia"/>
          <w:sz w:val="24"/>
          <w:szCs w:val="24"/>
        </w:rPr>
        <w:t xml:space="preserve">知识产权要求</w:t>
      </w:r>
      <w:r/>
    </w:p>
    <w:p>
      <w:pPr>
        <w:ind w:firstLine="480"/>
        <w:keepLines w:val="0"/>
        <w:keepNext w:val="0"/>
        <w:pageBreakBefore w:val="0"/>
        <w:spacing w:line="400" w:lineRule="exact"/>
        <w:widowControl w:val="off"/>
        <w:rPr>
          <w:b/>
          <w:bCs/>
          <w:i/>
          <w:iCs/>
          <w:sz w:val="24"/>
          <w:szCs w:val="24"/>
          <w:u w:val="single"/>
        </w:rPr>
      </w:pPr>
      <w:r>
        <w:rPr>
          <w:rFonts w:hint="eastAsia"/>
          <w:i/>
          <w:iCs/>
          <w:sz w:val="24"/>
          <w:szCs w:val="24"/>
          <w:u w:val="single"/>
        </w:rPr>
        <w:t xml:space="preserve">本项目建设的月塘水库现代化运行管理矩阵平台数据库知识产权归采购人所有，项目实施期、维保期内中标人须保证所提供的软件系统不侵害第三方的知识产权合法权益。项目因中标人责任涉及的包含不限于法律、安全一切问题由中标人承担。</w:t>
      </w:r>
      <w:r>
        <w:rPr>
          <w:rFonts w:hint="eastAsia"/>
          <w:b/>
          <w:bCs/>
          <w:i/>
          <w:iCs/>
          <w:sz w:val="24"/>
          <w:szCs w:val="24"/>
          <w:u w:val="single"/>
        </w:rPr>
        <w:t xml:space="preserve">（提供承诺函，扫描上传，格式自拟）</w:t>
      </w:r>
      <w:r/>
    </w:p>
    <w:p>
      <w:pPr>
        <w:ind w:firstLine="480"/>
        <w:keepLines w:val="0"/>
        <w:keepNext w:val="0"/>
        <w:pageBreakBefore w:val="0"/>
        <w:spacing w:line="400" w:lineRule="exact"/>
        <w:widowControl w:val="off"/>
        <w:rPr>
          <w:sz w:val="24"/>
          <w:szCs w:val="24"/>
        </w:rPr>
      </w:pPr>
      <w:r>
        <w:rPr>
          <w:rFonts w:hint="eastAsia"/>
          <w:sz w:val="24"/>
          <w:szCs w:val="24"/>
        </w:rPr>
        <w:t xml:space="preserve">如中标人所交付和书面许可采购人使用的软件需经国家有关部门登记、备案、审批或许可的，投标人必须保证已完成了上述手续。</w:t>
      </w:r>
      <w:bookmarkEnd w:id="245"/>
      <w:r/>
      <w:bookmarkEnd w:id="246"/>
      <w:r/>
      <w:bookmarkEnd w:id="247"/>
      <w:r/>
      <w:bookmarkEnd w:id="248"/>
      <w:r/>
      <w:bookmarkEnd w:id="249"/>
      <w:r/>
      <w:bookmarkEnd w:id="250"/>
      <w:r/>
      <w:bookmarkEnd w:id="251"/>
      <w:r/>
      <w:bookmarkEnd w:id="252"/>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7</w:t>
      </w:r>
      <w:r>
        <w:rPr>
          <w:color w:val="auto"/>
          <w:sz w:val="24"/>
          <w:szCs w:val="24"/>
        </w:rPr>
        <w:t xml:space="preserve">.13</w:t>
      </w:r>
      <w:r>
        <w:rPr>
          <w:rFonts w:hint="eastAsia"/>
          <w:color w:val="auto"/>
          <w:sz w:val="24"/>
          <w:szCs w:val="24"/>
        </w:rPr>
        <w:t xml:space="preserve">、项目保密要求</w:t>
      </w:r>
      <w:r/>
    </w:p>
    <w:p>
      <w:pPr>
        <w:ind w:firstLine="480"/>
        <w:keepLines w:val="0"/>
        <w:keepNext w:val="0"/>
        <w:pageBreakBefore w:val="0"/>
        <w:spacing w:line="400" w:lineRule="exact"/>
        <w:widowControl w:val="off"/>
        <w:rPr>
          <w:i/>
          <w:iCs/>
          <w:color w:val="auto"/>
          <w:sz w:val="24"/>
          <w:szCs w:val="24"/>
          <w:u w:val="single"/>
        </w:rPr>
      </w:pPr>
      <w:r>
        <w:rPr>
          <w:rFonts w:hint="eastAsia"/>
          <w:i/>
          <w:iCs/>
          <w:color w:val="auto"/>
          <w:sz w:val="24"/>
          <w:szCs w:val="24"/>
          <w:u w:val="single"/>
        </w:rPr>
        <w:t xml:space="preserve">采购</w:t>
      </w:r>
      <w:r>
        <w:rPr>
          <w:rFonts w:hint="eastAsia"/>
          <w:i/>
          <w:iCs/>
          <w:color w:val="auto"/>
          <w:sz w:val="24"/>
          <w:szCs w:val="24"/>
          <w:u w:val="single"/>
          <w:lang w:val="en-US" w:eastAsia="zh-CN"/>
        </w:rPr>
        <w:t xml:space="preserve">人</w:t>
      </w:r>
      <w:r>
        <w:rPr>
          <w:i/>
          <w:iCs/>
          <w:color w:val="auto"/>
          <w:sz w:val="24"/>
          <w:szCs w:val="24"/>
          <w:u w:val="single"/>
        </w:rPr>
        <w:t xml:space="preserve">为</w:t>
      </w:r>
      <w:r>
        <w:rPr>
          <w:rFonts w:hint="eastAsia"/>
          <w:i/>
          <w:iCs/>
          <w:color w:val="auto"/>
          <w:sz w:val="24"/>
          <w:szCs w:val="24"/>
          <w:u w:val="single"/>
        </w:rPr>
        <w:t xml:space="preserve">中标人</w:t>
      </w:r>
      <w:r>
        <w:rPr>
          <w:i/>
          <w:iCs/>
          <w:color w:val="auto"/>
          <w:sz w:val="24"/>
          <w:szCs w:val="24"/>
          <w:u w:val="single"/>
        </w:rPr>
        <w:t xml:space="preserve">履行合同之目的而提供的任何技术资料、图纸、数据、规格、流程、商业模式、客户信息、财务数据、经营策略等</w:t>
      </w:r>
      <w:r>
        <w:rPr>
          <w:rFonts w:hint="eastAsia"/>
          <w:i/>
          <w:iCs/>
          <w:color w:val="auto"/>
          <w:sz w:val="24"/>
          <w:szCs w:val="24"/>
          <w:u w:val="single"/>
        </w:rPr>
        <w:t xml:space="preserve">，均属于采购</w:t>
      </w:r>
      <w:r>
        <w:rPr>
          <w:rFonts w:hint="eastAsia"/>
          <w:i/>
          <w:iCs/>
          <w:color w:val="auto"/>
          <w:sz w:val="24"/>
          <w:szCs w:val="24"/>
          <w:u w:val="single"/>
          <w:lang w:val="en-US" w:eastAsia="zh-CN"/>
        </w:rPr>
        <w:t xml:space="preserve">人</w:t>
      </w:r>
      <w:r>
        <w:rPr>
          <w:rFonts w:hint="eastAsia"/>
          <w:i/>
          <w:iCs/>
          <w:color w:val="auto"/>
          <w:sz w:val="24"/>
          <w:szCs w:val="24"/>
          <w:u w:val="single"/>
        </w:rPr>
        <w:t xml:space="preserve">机密信息，中标人</w:t>
      </w:r>
      <w:r>
        <w:rPr>
          <w:i/>
          <w:iCs/>
          <w:color w:val="auto"/>
          <w:sz w:val="24"/>
          <w:szCs w:val="24"/>
          <w:u w:val="single"/>
        </w:rPr>
        <w:t xml:space="preserve">不</w:t>
      </w:r>
      <w:r>
        <w:rPr>
          <w:rFonts w:hint="eastAsia"/>
          <w:i/>
          <w:iCs/>
          <w:color w:val="auto"/>
          <w:sz w:val="24"/>
          <w:szCs w:val="24"/>
          <w:u w:val="single"/>
        </w:rPr>
        <w:t xml:space="preserve">得</w:t>
      </w:r>
      <w:r>
        <w:rPr>
          <w:i/>
          <w:iCs/>
          <w:color w:val="auto"/>
          <w:sz w:val="24"/>
          <w:szCs w:val="24"/>
          <w:u w:val="single"/>
        </w:rPr>
        <w:t xml:space="preserve">以任何形式（包括但不限于复制、影印、传真、电子邮件）向任何第三方泄露、披露、转让或许可使用保密信息，但应法律或司法、行政机关强制要求披露的除外（在此情况下，</w:t>
      </w:r>
      <w:r>
        <w:rPr>
          <w:rFonts w:hint="eastAsia"/>
          <w:i/>
          <w:iCs/>
          <w:color w:val="auto"/>
          <w:sz w:val="24"/>
          <w:szCs w:val="24"/>
          <w:u w:val="single"/>
        </w:rPr>
        <w:t xml:space="preserve">中标人</w:t>
      </w:r>
      <w:r>
        <w:rPr>
          <w:i/>
          <w:iCs/>
          <w:color w:val="auto"/>
          <w:sz w:val="24"/>
          <w:szCs w:val="24"/>
          <w:u w:val="single"/>
        </w:rPr>
        <w:t xml:space="preserve">应在法律允许的范围内立即通知</w:t>
      </w:r>
      <w:r>
        <w:rPr>
          <w:rFonts w:hint="eastAsia"/>
          <w:i/>
          <w:iCs/>
          <w:color w:val="auto"/>
          <w:sz w:val="24"/>
          <w:szCs w:val="24"/>
          <w:u w:val="single"/>
        </w:rPr>
        <w:t xml:space="preserve">采购</w:t>
      </w:r>
      <w:r>
        <w:rPr>
          <w:rFonts w:hint="eastAsia"/>
          <w:i/>
          <w:iCs/>
          <w:color w:val="auto"/>
          <w:sz w:val="24"/>
          <w:szCs w:val="24"/>
          <w:u w:val="single"/>
          <w:lang w:val="en-US" w:eastAsia="zh-CN"/>
        </w:rPr>
        <w:t xml:space="preserve">人</w:t>
      </w:r>
      <w:r>
        <w:rPr>
          <w:i/>
          <w:iCs/>
          <w:color w:val="auto"/>
          <w:sz w:val="24"/>
          <w:szCs w:val="24"/>
          <w:u w:val="single"/>
        </w:rPr>
        <w:t xml:space="preserve">）。</w:t>
      </w:r>
      <w:r>
        <w:rPr>
          <w:rFonts w:hint="eastAsia"/>
          <w:b/>
          <w:bCs/>
          <w:i/>
          <w:iCs/>
          <w:color w:val="auto"/>
          <w:sz w:val="24"/>
          <w:szCs w:val="24"/>
          <w:u w:val="single"/>
        </w:rPr>
        <w:t xml:space="preserve">（提供承诺函，扫描上传，格式自拟）</w:t>
      </w:r>
      <w:r/>
    </w:p>
    <w:p>
      <w:pPr>
        <w:ind w:firstLine="480"/>
        <w:keepLines w:val="0"/>
        <w:keepNext w:val="0"/>
        <w:pageBreakBefore w:val="0"/>
        <w:spacing w:line="400" w:lineRule="exact"/>
        <w:widowControl w:val="off"/>
        <w:rPr>
          <w:i/>
          <w:iCs/>
          <w:color w:val="auto"/>
          <w:sz w:val="24"/>
          <w:szCs w:val="24"/>
          <w:u w:val="single"/>
        </w:rPr>
      </w:pPr>
      <w:r>
        <w:rPr>
          <w:rFonts w:hint="eastAsia"/>
          <w:i/>
          <w:iCs/>
          <w:color w:val="auto"/>
          <w:sz w:val="24"/>
          <w:szCs w:val="24"/>
          <w:u w:val="single"/>
          <w:lang w:val="en-US" w:eastAsia="zh-CN"/>
        </w:rPr>
        <w:t xml:space="preserve">因</w:t>
      </w:r>
      <w:r>
        <w:rPr>
          <w:rFonts w:hint="eastAsia"/>
          <w:i/>
          <w:iCs/>
          <w:color w:val="auto"/>
          <w:sz w:val="24"/>
          <w:szCs w:val="24"/>
          <w:u w:val="single"/>
        </w:rPr>
        <w:t xml:space="preserve">采购</w:t>
      </w:r>
      <w:r>
        <w:rPr>
          <w:rFonts w:hint="eastAsia"/>
          <w:i/>
          <w:iCs/>
          <w:color w:val="auto"/>
          <w:sz w:val="24"/>
          <w:szCs w:val="24"/>
          <w:u w:val="single"/>
          <w:lang w:val="en-US" w:eastAsia="zh-CN"/>
        </w:rPr>
        <w:t xml:space="preserve">人</w:t>
      </w:r>
      <w:r>
        <w:rPr>
          <w:i/>
          <w:iCs/>
          <w:color w:val="auto"/>
          <w:sz w:val="24"/>
          <w:szCs w:val="24"/>
          <w:u w:val="single"/>
        </w:rPr>
        <w:t xml:space="preserve">提出要求，或在本项目招标结束、合同提前终止或履行完毕后，</w:t>
      </w:r>
      <w:r>
        <w:rPr>
          <w:rFonts w:hint="eastAsia"/>
          <w:i/>
          <w:iCs/>
          <w:color w:val="auto"/>
          <w:sz w:val="24"/>
          <w:szCs w:val="24"/>
          <w:u w:val="single"/>
        </w:rPr>
        <w:t xml:space="preserve">中标人</w:t>
      </w:r>
      <w:r>
        <w:rPr>
          <w:i/>
          <w:iCs/>
          <w:color w:val="auto"/>
          <w:sz w:val="24"/>
          <w:szCs w:val="24"/>
          <w:u w:val="single"/>
        </w:rPr>
        <w:t xml:space="preserve">应立即将其持有或控制的全部保密信息（包括所有载体、复制件、摘要及笔记</w:t>
      </w:r>
      <w:r>
        <w:rPr>
          <w:rFonts w:hint="eastAsia"/>
          <w:i/>
          <w:iCs/>
          <w:color w:val="auto"/>
          <w:sz w:val="24"/>
          <w:szCs w:val="24"/>
          <w:u w:val="single"/>
          <w:lang w:val="en-US" w:eastAsia="zh-CN"/>
        </w:rPr>
        <w:t xml:space="preserve">等</w:t>
      </w:r>
      <w:r>
        <w:rPr>
          <w:i/>
          <w:iCs/>
          <w:color w:val="auto"/>
          <w:sz w:val="24"/>
          <w:szCs w:val="24"/>
          <w:u w:val="single"/>
        </w:rPr>
        <w:t xml:space="preserve">）返还</w:t>
      </w:r>
      <w:r>
        <w:rPr>
          <w:rFonts w:hint="eastAsia"/>
          <w:i/>
          <w:iCs/>
          <w:color w:val="auto"/>
          <w:sz w:val="24"/>
          <w:szCs w:val="24"/>
          <w:u w:val="single"/>
        </w:rPr>
        <w:t xml:space="preserve">采购</w:t>
      </w:r>
      <w:r>
        <w:rPr>
          <w:rFonts w:hint="eastAsia"/>
          <w:i/>
          <w:iCs/>
          <w:color w:val="auto"/>
          <w:sz w:val="24"/>
          <w:szCs w:val="24"/>
          <w:u w:val="single"/>
          <w:lang w:val="en-US" w:eastAsia="zh-CN"/>
        </w:rPr>
        <w:t xml:space="preserve">人</w:t>
      </w:r>
      <w:r>
        <w:rPr>
          <w:i/>
          <w:iCs/>
          <w:color w:val="auto"/>
          <w:sz w:val="24"/>
          <w:szCs w:val="24"/>
          <w:u w:val="single"/>
        </w:rPr>
        <w:t xml:space="preserve">，或按</w:t>
      </w:r>
      <w:r>
        <w:rPr>
          <w:rFonts w:hint="eastAsia"/>
          <w:i/>
          <w:iCs/>
          <w:color w:val="auto"/>
          <w:sz w:val="24"/>
          <w:szCs w:val="24"/>
          <w:u w:val="single"/>
        </w:rPr>
        <w:t xml:space="preserve">采购</w:t>
      </w:r>
      <w:r>
        <w:rPr>
          <w:rFonts w:hint="eastAsia"/>
          <w:i/>
          <w:iCs/>
          <w:color w:val="auto"/>
          <w:sz w:val="24"/>
          <w:szCs w:val="24"/>
          <w:u w:val="single"/>
          <w:lang w:val="en-US" w:eastAsia="zh-CN"/>
        </w:rPr>
        <w:t xml:space="preserve">人</w:t>
      </w:r>
      <w:r>
        <w:rPr>
          <w:i/>
          <w:iCs/>
          <w:color w:val="auto"/>
          <w:sz w:val="24"/>
          <w:szCs w:val="24"/>
          <w:u w:val="single"/>
        </w:rPr>
        <w:t xml:space="preserve">要求的方式予以销毁。</w:t>
      </w:r>
      <w:r>
        <w:rPr>
          <w:rFonts w:hint="eastAsia"/>
          <w:i/>
          <w:iCs/>
          <w:color w:val="auto"/>
          <w:sz w:val="24"/>
          <w:szCs w:val="24"/>
          <w:u w:val="single"/>
        </w:rPr>
        <w:t xml:space="preserve">采购</w:t>
      </w:r>
      <w:r>
        <w:rPr>
          <w:rFonts w:hint="eastAsia"/>
          <w:i/>
          <w:iCs/>
          <w:color w:val="auto"/>
          <w:sz w:val="24"/>
          <w:szCs w:val="24"/>
          <w:u w:val="single"/>
          <w:lang w:val="en-US" w:eastAsia="zh-CN"/>
        </w:rPr>
        <w:t xml:space="preserve">人</w:t>
      </w:r>
      <w:r>
        <w:rPr>
          <w:i/>
          <w:iCs/>
          <w:color w:val="auto"/>
          <w:sz w:val="24"/>
          <w:szCs w:val="24"/>
          <w:u w:val="single"/>
        </w:rPr>
        <w:t xml:space="preserve">可要求</w:t>
      </w:r>
      <w:r>
        <w:rPr>
          <w:rFonts w:hint="eastAsia"/>
          <w:i/>
          <w:iCs/>
          <w:color w:val="auto"/>
          <w:sz w:val="24"/>
          <w:szCs w:val="24"/>
          <w:u w:val="single"/>
        </w:rPr>
        <w:t xml:space="preserve">中标人</w:t>
      </w:r>
      <w:r>
        <w:rPr>
          <w:i/>
          <w:iCs/>
          <w:color w:val="auto"/>
          <w:sz w:val="24"/>
          <w:szCs w:val="24"/>
          <w:u w:val="single"/>
        </w:rPr>
        <w:t xml:space="preserve">以书面形式确认已完成上述返还或销毁工作。</w:t>
      </w:r>
      <w:r>
        <w:rPr>
          <w:rFonts w:hint="eastAsia"/>
          <w:b/>
          <w:bCs/>
          <w:i/>
          <w:iCs/>
          <w:color w:val="auto"/>
          <w:sz w:val="24"/>
          <w:szCs w:val="24"/>
          <w:u w:val="single"/>
        </w:rPr>
        <w:t xml:space="preserve">（提供承诺函，扫描上传，格式自拟）</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7</w:t>
      </w:r>
      <w:r>
        <w:rPr>
          <w:color w:val="auto"/>
          <w:sz w:val="24"/>
          <w:szCs w:val="24"/>
        </w:rPr>
        <w:t xml:space="preserve">.14</w:t>
      </w:r>
      <w:r>
        <w:rPr>
          <w:rFonts w:hint="eastAsia"/>
          <w:color w:val="auto"/>
          <w:sz w:val="24"/>
          <w:szCs w:val="24"/>
        </w:rPr>
        <w:t xml:space="preserve">、其他补充说明</w:t>
      </w:r>
      <w:r/>
    </w:p>
    <w:p>
      <w:pPr>
        <w:ind w:firstLine="480"/>
        <w:keepLines w:val="0"/>
        <w:keepNext w:val="0"/>
        <w:pageBreakBefore w:val="0"/>
        <w:spacing w:line="400" w:lineRule="exact"/>
        <w:widowControl w:val="off"/>
        <w:rPr>
          <w:color w:val="auto"/>
          <w:sz w:val="24"/>
          <w:szCs w:val="24"/>
        </w:rPr>
      </w:pPr>
      <w:r>
        <w:rPr>
          <w:color w:val="auto"/>
          <w:sz w:val="24"/>
          <w:szCs w:val="24"/>
        </w:rPr>
        <w:t xml:space="preserve">在合同履行期间，因</w:t>
      </w:r>
      <w:r>
        <w:rPr>
          <w:rFonts w:hint="eastAsia"/>
          <w:color w:val="auto"/>
          <w:sz w:val="24"/>
          <w:szCs w:val="24"/>
        </w:rPr>
        <w:t xml:space="preserve">中标人</w:t>
      </w:r>
      <w:r>
        <w:rPr>
          <w:color w:val="auto"/>
          <w:sz w:val="24"/>
          <w:szCs w:val="24"/>
        </w:rPr>
        <w:t xml:space="preserve">原因（包括但不限于其员工、故意或过失行为、管理疏忽、违反安全操作规程、未遵守国家及地方安全生产法律法规等）所导致或引发的任何人身伤亡、财产损失、设备损坏、环境污染等事故及由此产生的一切法律责任、经济损失和赔偿，均由</w:t>
      </w:r>
      <w:r>
        <w:rPr>
          <w:rFonts w:hint="eastAsia"/>
          <w:color w:val="auto"/>
          <w:sz w:val="24"/>
          <w:szCs w:val="24"/>
        </w:rPr>
        <w:t xml:space="preserve">中标人</w:t>
      </w:r>
      <w:r>
        <w:rPr>
          <w:color w:val="auto"/>
          <w:sz w:val="24"/>
          <w:szCs w:val="24"/>
        </w:rPr>
        <w:t xml:space="preserve">独立承担</w:t>
      </w:r>
      <w:r>
        <w:rPr>
          <w:rFonts w:hint="eastAsia"/>
          <w:color w:val="auto"/>
          <w:sz w:val="24"/>
          <w:szCs w:val="24"/>
        </w:rPr>
        <w:t xml:space="preserve">。</w:t>
      </w:r>
      <w:r/>
    </w:p>
    <w:p>
      <w:pPr>
        <w:ind w:firstLine="480"/>
        <w:keepLines w:val="0"/>
        <w:keepNext w:val="0"/>
        <w:pageBreakBefore w:val="0"/>
        <w:spacing w:line="400" w:lineRule="exact"/>
        <w:widowControl w:val="off"/>
        <w:rPr>
          <w:color w:val="auto"/>
          <w:sz w:val="24"/>
          <w:szCs w:val="24"/>
        </w:rPr>
      </w:pPr>
      <w:r>
        <w:rPr>
          <w:rFonts w:hint="eastAsia"/>
          <w:color w:val="auto"/>
          <w:sz w:val="24"/>
          <w:szCs w:val="24"/>
        </w:rPr>
        <w:t xml:space="preserve">采购</w:t>
      </w:r>
      <w:r>
        <w:rPr>
          <w:rFonts w:hint="eastAsia"/>
          <w:color w:val="auto"/>
          <w:sz w:val="24"/>
          <w:szCs w:val="24"/>
          <w:lang w:val="en-US" w:eastAsia="zh-CN"/>
        </w:rPr>
        <w:t xml:space="preserve">人</w:t>
      </w:r>
      <w:r>
        <w:rPr>
          <w:color w:val="auto"/>
          <w:sz w:val="24"/>
          <w:szCs w:val="24"/>
        </w:rPr>
        <w:t xml:space="preserve">不对上述任何事故承担责任</w:t>
      </w:r>
      <w:r>
        <w:rPr>
          <w:rFonts w:hint="eastAsia"/>
          <w:color w:val="auto"/>
          <w:sz w:val="24"/>
          <w:szCs w:val="24"/>
        </w:rPr>
        <w:t xml:space="preserve">，包括上述</w:t>
      </w:r>
      <w:r>
        <w:rPr>
          <w:color w:val="auto"/>
          <w:sz w:val="24"/>
          <w:szCs w:val="24"/>
        </w:rPr>
        <w:t xml:space="preserve">事故而导致的间接损失、附带损失、利润损失、数据丢失、商誉损失或任何其他衍生性损失</w:t>
      </w:r>
      <w:r>
        <w:rPr>
          <w:rFonts w:hint="eastAsia"/>
          <w:color w:val="auto"/>
          <w:sz w:val="24"/>
          <w:szCs w:val="24"/>
        </w:rPr>
        <w:t xml:space="preserve">。</w:t>
      </w:r>
      <w:r/>
    </w:p>
    <w:p>
      <w:pPr>
        <w:ind w:firstLine="482"/>
        <w:keepLines w:val="0"/>
        <w:keepNext w:val="0"/>
        <w:pageBreakBefore w:val="0"/>
        <w:spacing w:line="400" w:lineRule="exact"/>
        <w:widowControl w:val="off"/>
        <w:rPr>
          <w:b/>
          <w:sz w:val="24"/>
          <w:szCs w:val="24"/>
        </w:rPr>
      </w:pPr>
      <w:r>
        <w:rPr>
          <w:rFonts w:hint="eastAsia"/>
          <w:b/>
          <w:sz w:val="24"/>
          <w:szCs w:val="24"/>
        </w:rPr>
        <w:t xml:space="preserve">8、系统演示要求</w:t>
      </w:r>
      <w:r/>
    </w:p>
    <w:p>
      <w:pPr>
        <w:ind w:firstLine="480"/>
        <w:keepLines w:val="0"/>
        <w:keepNext w:val="0"/>
        <w:pageBreakBefore w:val="0"/>
        <w:spacing w:line="400" w:lineRule="exact"/>
        <w:widowControl w:val="off"/>
        <w:rPr>
          <w:sz w:val="24"/>
          <w:szCs w:val="24"/>
        </w:rPr>
      </w:pPr>
      <w:r>
        <w:rPr>
          <w:rFonts w:hint="eastAsia"/>
          <w:sz w:val="24"/>
          <w:szCs w:val="24"/>
        </w:rPr>
        <w:t xml:space="preserve">（1）演示要求</w:t>
      </w:r>
      <w:r/>
    </w:p>
    <w:p>
      <w:pPr>
        <w:ind w:firstLine="480"/>
        <w:keepLines w:val="0"/>
        <w:keepNext w:val="0"/>
        <w:pageBreakBefore w:val="0"/>
        <w:spacing w:line="400" w:lineRule="exact"/>
        <w:widowControl w:val="off"/>
        <w:rPr>
          <w:sz w:val="24"/>
          <w:szCs w:val="24"/>
        </w:rPr>
      </w:pPr>
      <w:r>
        <w:rPr>
          <w:rFonts w:hint="eastAsia"/>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jc w:val="left"/>
        <w:keepLines w:val="0"/>
        <w:keepNext w:val="0"/>
        <w:pageBreakBefore w:val="0"/>
        <w:spacing w:line="400" w:lineRule="exact"/>
        <w:widowControl w:val="off"/>
        <w:rPr>
          <w:rFonts w:ascii="Times New Roman" w:hAnsi="Times New Roman"/>
          <w:sz w:val="24"/>
          <w:szCs w:val="24"/>
        </w:rPr>
      </w:pPr>
      <w:r>
        <w:rPr>
          <w:rFonts w:hint="eastAsia"/>
          <w:sz w:val="24"/>
          <w:szCs w:val="24"/>
        </w:rPr>
        <w:t xml:space="preserve">为体现演示真实性，演示视频须在真实场景下全景拍摄（演示者须根据投标内容进行现场讲解，演示者须同步出镜，视频帧须保持前后连续性，不得使用剪辑嫁接后期制作而成），如不按以上要求摄录，视频演示不得分。</w:t>
      </w:r>
      <w:r/>
    </w:p>
    <w:p>
      <w:pPr>
        <w:ind w:firstLine="480"/>
        <w:keepLines w:val="0"/>
        <w:keepNext w:val="0"/>
        <w:pageBreakBefore w:val="0"/>
        <w:spacing w:line="400" w:lineRule="exact"/>
        <w:widowControl w:val="off"/>
        <w:rPr>
          <w:sz w:val="24"/>
          <w:szCs w:val="24"/>
        </w:rPr>
      </w:pPr>
      <w:r>
        <w:rPr>
          <w:rFonts w:hint="eastAsia"/>
          <w:sz w:val="24"/>
          <w:szCs w:val="24"/>
        </w:rPr>
        <w:t xml:space="preserve">（2）演示内容</w:t>
      </w:r>
      <w:r/>
    </w:p>
    <w:p>
      <w:pPr>
        <w:ind w:firstLine="480"/>
        <w:keepLines w:val="0"/>
        <w:keepNext w:val="0"/>
        <w:pageBreakBefore w:val="0"/>
        <w:spacing w:line="400" w:lineRule="exact"/>
        <w:widowControl w:val="off"/>
        <w:rPr>
          <w:sz w:val="24"/>
          <w:szCs w:val="24"/>
        </w:rPr>
      </w:pPr>
      <w:r>
        <w:rPr>
          <w:sz w:val="24"/>
          <w:szCs w:val="24"/>
        </w:rPr>
        <w:t xml:space="preserve">①</w:t>
      </w:r>
      <w:r>
        <w:rPr>
          <w:rFonts w:hint="eastAsia"/>
          <w:sz w:val="24"/>
          <w:szCs w:val="24"/>
        </w:rPr>
        <w:t xml:space="preserve">矩阵四全功能</w:t>
      </w:r>
      <w:r/>
    </w:p>
    <w:p>
      <w:pPr>
        <w:ind w:firstLine="480"/>
        <w:keepLines w:val="0"/>
        <w:keepNext w:val="0"/>
        <w:pageBreakBefore w:val="0"/>
        <w:spacing w:line="400" w:lineRule="exact"/>
        <w:widowControl w:val="off"/>
        <w:rPr>
          <w:sz w:val="24"/>
          <w:szCs w:val="24"/>
        </w:rPr>
      </w:pPr>
      <w:r>
        <w:rPr>
          <w:rFonts w:hint="eastAsia"/>
          <w:sz w:val="24"/>
          <w:szCs w:val="24"/>
        </w:rPr>
        <w:t xml:space="preserve">全覆盖：</w:t>
      </w:r>
      <w:bookmarkStart w:id="253" w:name="OLE_LINK4"/>
      <w:r>
        <w:rPr>
          <w:rFonts w:hint="eastAsia"/>
          <w:sz w:val="24"/>
          <w:szCs w:val="24"/>
        </w:rPr>
        <w:t xml:space="preserve">展示</w:t>
      </w:r>
      <w:bookmarkEnd w:id="253"/>
      <w:r>
        <w:rPr>
          <w:rFonts w:hint="eastAsia"/>
          <w:sz w:val="24"/>
          <w:szCs w:val="24"/>
        </w:rPr>
        <w:t xml:space="preserve">水库监管主体、注册登记、信息共享功能；</w:t>
      </w:r>
      <w:r/>
    </w:p>
    <w:p>
      <w:pPr>
        <w:ind w:firstLine="480"/>
        <w:keepLines w:val="0"/>
        <w:keepNext w:val="0"/>
        <w:pageBreakBefore w:val="0"/>
        <w:spacing w:line="400" w:lineRule="exact"/>
        <w:widowControl w:val="off"/>
        <w:rPr>
          <w:sz w:val="24"/>
          <w:szCs w:val="24"/>
        </w:rPr>
      </w:pPr>
      <w:r>
        <w:rPr>
          <w:rFonts w:hint="eastAsia"/>
          <w:sz w:val="24"/>
          <w:szCs w:val="24"/>
        </w:rPr>
        <w:t xml:space="preserve">全要素：展示水库库区、工程及下游全要素信息的动态功能；</w:t>
      </w:r>
      <w:r/>
    </w:p>
    <w:p>
      <w:pPr>
        <w:ind w:firstLine="480"/>
        <w:keepLines w:val="0"/>
        <w:keepNext w:val="0"/>
        <w:pageBreakBefore w:val="0"/>
        <w:spacing w:line="400" w:lineRule="exact"/>
        <w:widowControl w:val="off"/>
        <w:rPr>
          <w:sz w:val="24"/>
          <w:szCs w:val="24"/>
        </w:rPr>
      </w:pPr>
      <w:r>
        <w:rPr>
          <w:rFonts w:hint="eastAsia"/>
          <w:sz w:val="24"/>
          <w:szCs w:val="24"/>
        </w:rPr>
        <w:t xml:space="preserve">全天候</w:t>
      </w:r>
      <w:r>
        <w:rPr>
          <w:sz w:val="24"/>
          <w:szCs w:val="24"/>
        </w:rPr>
        <w:t xml:space="preserve">：</w:t>
      </w:r>
      <w:r>
        <w:rPr>
          <w:rFonts w:hint="eastAsia"/>
          <w:sz w:val="24"/>
          <w:szCs w:val="24"/>
        </w:rPr>
        <w:t xml:space="preserve">展示水库遥感卫星、雨水情、视频、工情全天候信息的动态统计功能；</w:t>
      </w:r>
      <w:r/>
    </w:p>
    <w:p>
      <w:pPr>
        <w:ind w:firstLine="480"/>
        <w:keepLines w:val="0"/>
        <w:keepNext w:val="0"/>
        <w:pageBreakBefore w:val="0"/>
        <w:spacing w:line="400" w:lineRule="exact"/>
        <w:widowControl w:val="off"/>
        <w:rPr>
          <w:sz w:val="24"/>
          <w:szCs w:val="24"/>
        </w:rPr>
      </w:pPr>
      <w:r>
        <w:rPr>
          <w:rFonts w:hint="eastAsia"/>
          <w:sz w:val="24"/>
          <w:szCs w:val="24"/>
        </w:rPr>
        <w:t xml:space="preserve">全周期：展示水库任务管理、档案管理、工程大事记功能。</w:t>
      </w:r>
      <w:r/>
    </w:p>
    <w:p>
      <w:pPr>
        <w:ind w:firstLine="480"/>
        <w:keepLines w:val="0"/>
        <w:keepNext w:val="0"/>
        <w:pageBreakBefore w:val="0"/>
        <w:spacing w:line="400" w:lineRule="exact"/>
        <w:widowControl w:val="off"/>
        <w:rPr>
          <w:sz w:val="24"/>
          <w:szCs w:val="24"/>
        </w:rPr>
      </w:pPr>
      <w:r>
        <w:rPr>
          <w:rFonts w:hint="eastAsia"/>
          <w:sz w:val="24"/>
          <w:szCs w:val="24"/>
        </w:rPr>
        <w:t xml:space="preserve">②矩阵四制功能</w:t>
      </w:r>
      <w:r/>
    </w:p>
    <w:p>
      <w:pPr>
        <w:ind w:firstLine="480"/>
        <w:keepLines w:val="0"/>
        <w:keepNext w:val="0"/>
        <w:pageBreakBefore w:val="0"/>
        <w:spacing w:line="400" w:lineRule="exact"/>
        <w:widowControl w:val="off"/>
        <w:rPr>
          <w:sz w:val="24"/>
          <w:szCs w:val="24"/>
        </w:rPr>
      </w:pPr>
      <w:r>
        <w:rPr>
          <w:rFonts w:hint="eastAsia"/>
          <w:sz w:val="24"/>
          <w:szCs w:val="24"/>
        </w:rPr>
        <w:t xml:space="preserve">体制：展示职能与任务、人员配置、年度考核和评价功能；</w:t>
      </w:r>
      <w:r/>
    </w:p>
    <w:p>
      <w:pPr>
        <w:ind w:firstLine="480"/>
        <w:keepLines w:val="0"/>
        <w:keepNext w:val="0"/>
        <w:pageBreakBefore w:val="0"/>
        <w:spacing w:line="400" w:lineRule="exact"/>
        <w:widowControl w:val="off"/>
        <w:rPr>
          <w:sz w:val="24"/>
          <w:szCs w:val="24"/>
        </w:rPr>
      </w:pPr>
      <w:r>
        <w:rPr>
          <w:rFonts w:hint="eastAsia"/>
          <w:sz w:val="24"/>
          <w:szCs w:val="24"/>
        </w:rPr>
        <w:t xml:space="preserve">机制：展示岗位与职责、岗位培训统计、修养护经费统计、水文化建设、党建工作功能；</w:t>
      </w:r>
      <w:r/>
    </w:p>
    <w:p>
      <w:pPr>
        <w:ind w:firstLine="480"/>
        <w:keepLines w:val="0"/>
        <w:keepNext w:val="0"/>
        <w:pageBreakBefore w:val="0"/>
        <w:spacing w:line="400" w:lineRule="exact"/>
        <w:widowControl w:val="off"/>
        <w:rPr>
          <w:sz w:val="24"/>
          <w:szCs w:val="24"/>
        </w:rPr>
      </w:pPr>
      <w:r>
        <w:rPr>
          <w:rFonts w:hint="eastAsia"/>
          <w:sz w:val="24"/>
          <w:szCs w:val="24"/>
        </w:rPr>
        <w:t xml:space="preserve">法制（治）：展示水库相关的法律法规、标准规范、规章制度功能；</w:t>
      </w:r>
      <w:r/>
    </w:p>
    <w:p>
      <w:pPr>
        <w:ind w:firstLine="480"/>
        <w:keepLines w:val="0"/>
        <w:keepNext w:val="0"/>
        <w:pageBreakBefore w:val="0"/>
        <w:spacing w:line="400" w:lineRule="exact"/>
        <w:widowControl w:val="off"/>
        <w:rPr>
          <w:sz w:val="24"/>
          <w:szCs w:val="24"/>
        </w:rPr>
      </w:pPr>
      <w:r>
        <w:rPr>
          <w:rFonts w:hint="eastAsia"/>
          <w:sz w:val="24"/>
          <w:szCs w:val="24"/>
        </w:rPr>
        <w:t xml:space="preserve">责任制：展示大坝安全及防汛责任人、履职能力及业务培训关方面信息管理功能。</w:t>
      </w:r>
      <w:r/>
    </w:p>
    <w:p>
      <w:pPr>
        <w:ind w:firstLine="480"/>
        <w:keepLines w:val="0"/>
        <w:keepNext w:val="0"/>
        <w:pageBreakBefore w:val="0"/>
        <w:spacing w:line="400" w:lineRule="exact"/>
        <w:widowControl w:val="off"/>
        <w:rPr>
          <w:sz w:val="24"/>
          <w:szCs w:val="24"/>
        </w:rPr>
      </w:pPr>
      <w:r>
        <w:rPr>
          <w:rFonts w:hint="eastAsia"/>
          <w:sz w:val="24"/>
          <w:szCs w:val="24"/>
        </w:rPr>
        <w:t xml:space="preserve">③矩阵四预功能</w:t>
      </w:r>
      <w:r/>
    </w:p>
    <w:p>
      <w:pPr>
        <w:ind w:firstLine="480"/>
        <w:keepLines w:val="0"/>
        <w:keepNext w:val="0"/>
        <w:pageBreakBefore w:val="0"/>
        <w:spacing w:line="400" w:lineRule="exact"/>
        <w:widowControl w:val="off"/>
        <w:rPr>
          <w:sz w:val="24"/>
          <w:szCs w:val="24"/>
        </w:rPr>
      </w:pPr>
      <w:r>
        <w:rPr>
          <w:rFonts w:hint="eastAsia"/>
          <w:sz w:val="24"/>
          <w:szCs w:val="24"/>
        </w:rPr>
        <w:t xml:space="preserve">预报：展示水库降雨洪水进行预报功能；</w:t>
      </w:r>
      <w:r/>
    </w:p>
    <w:p>
      <w:pPr>
        <w:ind w:firstLine="480"/>
        <w:keepLines w:val="0"/>
        <w:keepNext w:val="0"/>
        <w:pageBreakBefore w:val="0"/>
        <w:spacing w:line="400" w:lineRule="exact"/>
        <w:widowControl w:val="off"/>
        <w:rPr>
          <w:sz w:val="24"/>
          <w:szCs w:val="24"/>
        </w:rPr>
      </w:pPr>
      <w:r>
        <w:rPr>
          <w:rFonts w:hint="eastAsia"/>
          <w:sz w:val="24"/>
          <w:szCs w:val="24"/>
        </w:rPr>
        <w:t xml:space="preserve">预警：展示水雨情、闸门工情预警功能；</w:t>
      </w:r>
      <w:r/>
    </w:p>
    <w:p>
      <w:pPr>
        <w:ind w:firstLine="480"/>
        <w:keepLines w:val="0"/>
        <w:keepNext w:val="0"/>
        <w:pageBreakBefore w:val="0"/>
        <w:spacing w:line="400" w:lineRule="exact"/>
        <w:widowControl w:val="off"/>
        <w:rPr>
          <w:sz w:val="24"/>
          <w:szCs w:val="24"/>
        </w:rPr>
      </w:pPr>
      <w:r>
        <w:rPr>
          <w:rFonts w:hint="eastAsia"/>
          <w:sz w:val="24"/>
          <w:szCs w:val="24"/>
        </w:rPr>
        <w:t xml:space="preserve">预演：展示进行特征水位下的下游洪水预演功能；</w:t>
      </w:r>
      <w:r/>
    </w:p>
    <w:p>
      <w:pPr>
        <w:ind w:firstLine="480"/>
        <w:keepLines w:val="0"/>
        <w:keepNext w:val="0"/>
        <w:pageBreakBefore w:val="0"/>
        <w:spacing w:line="400" w:lineRule="exact"/>
        <w:widowControl w:val="off"/>
        <w:rPr>
          <w:sz w:val="24"/>
          <w:szCs w:val="24"/>
        </w:rPr>
      </w:pPr>
      <w:r>
        <w:rPr>
          <w:rFonts w:hint="eastAsia"/>
          <w:sz w:val="24"/>
          <w:szCs w:val="24"/>
        </w:rPr>
        <w:t xml:space="preserve">预案：展示预案管理的功能。</w:t>
      </w:r>
      <w:r/>
    </w:p>
    <w:p>
      <w:pPr>
        <w:ind w:firstLine="480"/>
        <w:keepLines w:val="0"/>
        <w:keepNext w:val="0"/>
        <w:pageBreakBefore w:val="0"/>
        <w:spacing w:line="400" w:lineRule="exact"/>
        <w:widowControl w:val="off"/>
        <w:rPr>
          <w:sz w:val="24"/>
          <w:szCs w:val="24"/>
        </w:rPr>
      </w:pPr>
      <w:r>
        <w:rPr>
          <w:rFonts w:hint="eastAsia"/>
          <w:sz w:val="24"/>
          <w:szCs w:val="24"/>
        </w:rPr>
        <w:t xml:space="preserve">④矩阵四管功能：</w:t>
      </w:r>
      <w:r/>
    </w:p>
    <w:p>
      <w:pPr>
        <w:ind w:firstLine="480"/>
        <w:keepLines w:val="0"/>
        <w:keepNext w:val="0"/>
        <w:pageBreakBefore w:val="0"/>
        <w:spacing w:line="400" w:lineRule="exact"/>
        <w:widowControl w:val="off"/>
        <w:rPr>
          <w:sz w:val="24"/>
          <w:szCs w:val="24"/>
        </w:rPr>
      </w:pPr>
      <w:r>
        <w:rPr>
          <w:rFonts w:hint="eastAsia"/>
          <w:sz w:val="24"/>
          <w:szCs w:val="24"/>
        </w:rPr>
        <w:t xml:space="preserve">除险：展示隐患治理（一般事故隐患、重大事故隐患）、除险加固功能；</w:t>
      </w:r>
      <w:r/>
    </w:p>
    <w:p>
      <w:pPr>
        <w:ind w:firstLine="480"/>
        <w:keepLines w:val="0"/>
        <w:keepNext w:val="0"/>
        <w:pageBreakBefore w:val="0"/>
        <w:spacing w:line="400" w:lineRule="exact"/>
        <w:widowControl w:val="off"/>
        <w:rPr>
          <w:sz w:val="24"/>
          <w:szCs w:val="24"/>
        </w:rPr>
      </w:pPr>
      <w:r>
        <w:rPr>
          <w:rFonts w:hint="eastAsia"/>
          <w:sz w:val="24"/>
          <w:szCs w:val="24"/>
        </w:rPr>
        <w:t xml:space="preserve">体检：展示巡查检查（工程检查、隐患排查）、监测检测（安全监测、仪器监测）、安全鉴定功能；</w:t>
      </w:r>
      <w:r/>
    </w:p>
    <w:p>
      <w:pPr>
        <w:ind w:firstLine="480"/>
        <w:keepLines w:val="0"/>
        <w:keepNext w:val="0"/>
        <w:pageBreakBefore w:val="0"/>
        <w:spacing w:line="400" w:lineRule="exact"/>
        <w:widowControl w:val="off"/>
        <w:rPr>
          <w:sz w:val="24"/>
          <w:szCs w:val="24"/>
        </w:rPr>
      </w:pPr>
      <w:r>
        <w:rPr>
          <w:rFonts w:hint="eastAsia"/>
          <w:sz w:val="24"/>
          <w:szCs w:val="24"/>
        </w:rPr>
        <w:t xml:space="preserve">维护：展示维修养护、病害处理工程项目全过程管理统计信息功能；</w:t>
      </w:r>
      <w:r/>
    </w:p>
    <w:p>
      <w:pPr>
        <w:ind w:firstLine="480"/>
        <w:keepLines w:val="0"/>
        <w:keepNext w:val="0"/>
        <w:pageBreakBefore w:val="0"/>
        <w:spacing w:line="400" w:lineRule="exact"/>
        <w:widowControl w:val="off"/>
        <w:rPr>
          <w:sz w:val="24"/>
          <w:szCs w:val="24"/>
        </w:rPr>
      </w:pPr>
      <w:r>
        <w:rPr>
          <w:rFonts w:hint="eastAsia"/>
          <w:sz w:val="24"/>
          <w:szCs w:val="24"/>
        </w:rPr>
        <w:t xml:space="preserve">安全：展示水库划界（工程划界、保护管理）、应急管理（度汛措施、应急保障、物资管理）功能。</w:t>
      </w:r>
      <w:r/>
    </w:p>
    <w:p>
      <w:pPr>
        <w:ind w:firstLine="480"/>
        <w:keepLines w:val="0"/>
        <w:keepNext w:val="0"/>
        <w:pageBreakBefore w:val="0"/>
        <w:spacing w:line="400" w:lineRule="exact"/>
        <w:widowControl w:val="off"/>
        <w:rPr>
          <w:sz w:val="24"/>
          <w:szCs w:val="24"/>
        </w:rPr>
      </w:pPr>
      <w:r>
        <w:rPr>
          <w:rFonts w:hint="eastAsia"/>
          <w:sz w:val="24"/>
          <w:szCs w:val="24"/>
        </w:rPr>
        <w:t xml:space="preserve">⑤综合监控页面</w:t>
      </w:r>
      <w:r/>
    </w:p>
    <w:p>
      <w:pPr>
        <w:ind w:firstLine="480"/>
        <w:keepLines w:val="0"/>
        <w:keepNext w:val="0"/>
        <w:pageBreakBefore w:val="0"/>
        <w:spacing w:line="400" w:lineRule="exact"/>
        <w:widowControl w:val="off"/>
        <w:rPr>
          <w:sz w:val="24"/>
          <w:szCs w:val="24"/>
        </w:rPr>
      </w:pPr>
      <w:r>
        <w:rPr>
          <w:rFonts w:hint="eastAsia"/>
          <w:sz w:val="24"/>
          <w:szCs w:val="24"/>
        </w:rPr>
        <w:t xml:space="preserve">利用驾驶舱展示四全主要信息的内容；</w:t>
      </w:r>
      <w:r/>
    </w:p>
    <w:p>
      <w:pPr>
        <w:ind w:firstLine="480"/>
        <w:keepLines w:val="0"/>
        <w:keepNext w:val="0"/>
        <w:pageBreakBefore w:val="0"/>
        <w:spacing w:line="400" w:lineRule="exact"/>
        <w:widowControl w:val="off"/>
        <w:rPr>
          <w:sz w:val="24"/>
          <w:szCs w:val="24"/>
        </w:rPr>
      </w:pPr>
      <w:r>
        <w:rPr>
          <w:rFonts w:hint="eastAsia"/>
          <w:sz w:val="24"/>
          <w:szCs w:val="24"/>
        </w:rPr>
        <w:t xml:space="preserve">利用驾驶舱展示四制主要信息的内容；</w:t>
      </w:r>
      <w:r/>
    </w:p>
    <w:p>
      <w:pPr>
        <w:ind w:firstLine="480"/>
        <w:keepLines w:val="0"/>
        <w:keepNext w:val="0"/>
        <w:pageBreakBefore w:val="0"/>
        <w:spacing w:line="400" w:lineRule="exact"/>
        <w:widowControl w:val="off"/>
        <w:rPr>
          <w:sz w:val="24"/>
          <w:szCs w:val="24"/>
        </w:rPr>
      </w:pPr>
      <w:r>
        <w:rPr>
          <w:rFonts w:hint="eastAsia"/>
          <w:sz w:val="24"/>
          <w:szCs w:val="24"/>
        </w:rPr>
        <w:t xml:space="preserve">利用驾驶舱展示四预主要信息的内容；</w:t>
      </w:r>
      <w:r/>
    </w:p>
    <w:p>
      <w:pPr>
        <w:ind w:firstLine="480"/>
        <w:keepLines w:val="0"/>
        <w:keepNext w:val="0"/>
        <w:pageBreakBefore w:val="0"/>
        <w:spacing w:line="400" w:lineRule="exact"/>
        <w:widowControl w:val="off"/>
        <w:rPr>
          <w:rFonts w:hint="eastAsia"/>
          <w:sz w:val="24"/>
          <w:szCs w:val="24"/>
        </w:rPr>
      </w:pPr>
      <w:r>
        <w:rPr>
          <w:rFonts w:hint="eastAsia"/>
          <w:sz w:val="24"/>
          <w:szCs w:val="24"/>
        </w:rPr>
        <w:t xml:space="preserve">利用驾驶舱展示四管主要信息的内容。</w:t>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480"/>
        <w:keepLines w:val="0"/>
        <w:keepNext w:val="0"/>
        <w:pageBreakBefore w:val="0"/>
        <w:spacing w:line="400" w:lineRule="exact"/>
        <w:widowControl w:val="off"/>
        <w:rPr>
          <w:rFonts w:hint="eastAsia"/>
          <w:sz w:val="24"/>
          <w:szCs w:val="24"/>
        </w:rPr>
      </w:pPr>
      <w:r>
        <w:rPr>
          <w:rFonts w:hint="eastAsia"/>
          <w:sz w:val="24"/>
          <w:szCs w:val="24"/>
        </w:rPr>
      </w:r>
      <w:r/>
    </w:p>
    <w:p>
      <w:pPr>
        <w:ind w:firstLine="0"/>
        <w:keepLines w:val="0"/>
        <w:keepNext w:val="0"/>
        <w:pageBreakBefore w:val="0"/>
        <w:spacing w:line="400" w:lineRule="exact"/>
        <w:widowControl w:val="off"/>
        <w:rPr>
          <w:rFonts w:hint="eastAsia"/>
          <w:sz w:val="24"/>
          <w:szCs w:val="24"/>
        </w:rPr>
      </w:pPr>
      <w:r>
        <w:rPr>
          <w:rFonts w:hint="eastAsia"/>
          <w:sz w:val="24"/>
          <w:szCs w:val="24"/>
        </w:rPr>
      </w:r>
      <w:r/>
    </w:p>
    <w:p>
      <w:pPr>
        <w:pStyle w:val="896"/>
        <w:jc w:val="center"/>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984"/>
        <w:ind w:firstLine="439"/>
        <w:rPr>
          <w:rFonts w:cs="Arial"/>
          <w:color w:val="000000"/>
        </w:rPr>
      </w:pPr>
      <w:r>
        <w:rPr>
          <w:rFonts w:hint="eastAsia" w:cs="Arial"/>
          <w:color w:val="000000"/>
          <w:lang w:val="en-US" w:eastAsia="zh-CN"/>
        </w:rPr>
        <w:t xml:space="preserve">本项目</w:t>
      </w:r>
      <w:r>
        <w:rPr>
          <w:rFonts w:cs="Arial"/>
          <w:color w:val="000000"/>
        </w:rPr>
        <w:t xml:space="preserve">采用综合评分法，评标结果按评审后得分由高到低顺序排列。得分相同的，按投标报价由低到高顺序排列。得分且投标报价相同的并列。</w:t>
      </w:r>
      <w:r/>
    </w:p>
    <w:tbl>
      <w:tblPr>
        <w:tblStyle w:val="719"/>
        <w:tblW w:w="8906"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592"/>
        <w:gridCol w:w="4946"/>
      </w:tblGrid>
      <w:tr>
        <w:trPr/>
        <w:tc>
          <w:tcPr>
            <w:tcW w:w="13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5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9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6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592"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1</w:t>
            </w:r>
            <w:r/>
          </w:p>
        </w:tc>
        <w:tc>
          <w:tcPr>
            <w:tcW w:w="4946"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984"/>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 是</w:t>
      </w:r>
      <w:r/>
    </w:p>
    <w:tbl>
      <w:tblPr>
        <w:tblStyle w:val="719"/>
        <w:tblW w:w="8904"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36"/>
      </w:tblGrid>
      <w:tr>
        <w:trPr/>
        <w:tc>
          <w:tcPr>
            <w:tcW w:w="13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7536"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6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53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984"/>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价格扣除，用扣除后的价格参与评审。</w:t>
      </w:r>
      <w:r/>
    </w:p>
    <w:p>
      <w:pPr>
        <w:pStyle w:val="984"/>
        <w:numPr>
          <w:ilvl w:val="0"/>
          <w:numId w:val="0"/>
        </w:numPr>
        <w:ind w:firstLine="482"/>
        <w:rPr>
          <w:rFonts w:hint="eastAsia" w:ascii="宋体" w:hAnsi="宋体"/>
          <w:b/>
          <w:color w:val="000000"/>
        </w:rPr>
      </w:pPr>
      <w:r>
        <w:rPr>
          <w:rFonts w:hint="eastAsia" w:ascii="宋体" w:hAnsi="宋体"/>
          <w:b/>
          <w:color w:val="000000"/>
        </w:rPr>
      </w:r>
      <w:r/>
    </w:p>
    <w:p>
      <w:pPr>
        <w:pStyle w:val="984"/>
        <w:numPr>
          <w:ilvl w:val="0"/>
          <w:numId w:val="0"/>
        </w:numPr>
        <w:ind w:firstLine="482"/>
        <w:rPr>
          <w:rFonts w:hint="eastAsia" w:ascii="宋体" w:hAnsi="宋体"/>
          <w:b/>
          <w:sz w:val="21"/>
          <w:szCs w:val="21"/>
        </w:rPr>
      </w:pPr>
      <w:r>
        <w:rPr>
          <w:rFonts w:hint="eastAsia" w:ascii="宋体" w:hAnsi="宋体"/>
          <w:b/>
          <w:color w:val="000000"/>
        </w:rPr>
        <w:t xml:space="preserve">评标方法与评标标准</w:t>
      </w:r>
      <w:r>
        <w:rPr>
          <w:rFonts w:hint="eastAsia"/>
          <w:color w:val="000000"/>
        </w:rPr>
        <w:t xml:space="preserve"> </w:t>
      </w:r>
      <w:r/>
    </w:p>
    <w:tbl>
      <w:tblPr>
        <w:tblStyle w:val="719"/>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49"/>
        <w:gridCol w:w="7095"/>
        <w:gridCol w:w="743"/>
      </w:tblGrid>
      <w:tr>
        <w:trPr>
          <w:cantSplit/>
          <w:jc w:val="center"/>
          <w:trHeight w:val="399"/>
          <w:tblHeader/>
        </w:trPr>
        <w:tc>
          <w:tcPr>
            <w:shd w:val="clear" w:color="000000" w:fill="ffffff" w:themeFill="background1"/>
            <w:tcW w:w="658" w:type="dxa"/>
            <w:vAlign w:val="center"/>
            <w:textDirection w:val="lrTb"/>
            <w:noWrap w:val="false"/>
          </w:tcPr>
          <w:p>
            <w:pPr>
              <w:jc w:val="center"/>
              <w:spacing w:line="2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序号</w:t>
            </w:r>
            <w:r/>
          </w:p>
        </w:tc>
        <w:tc>
          <w:tcPr>
            <w:shd w:val="clear" w:color="000000" w:fill="ffffff" w:themeFill="background1"/>
            <w:tcW w:w="1149" w:type="dxa"/>
            <w:vAlign w:val="center"/>
            <w:textDirection w:val="lrTb"/>
            <w:noWrap w:val="false"/>
          </w:tcPr>
          <w:p>
            <w:pPr>
              <w:jc w:val="center"/>
              <w:spacing w:line="2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评分项目</w:t>
            </w:r>
            <w:r/>
          </w:p>
        </w:tc>
        <w:tc>
          <w:tcPr>
            <w:shd w:val="clear" w:color="000000" w:fill="ffffff" w:themeFill="background1"/>
            <w:tcW w:w="7095" w:type="dxa"/>
            <w:vAlign w:val="center"/>
            <w:textDirection w:val="lrTb"/>
            <w:noWrap w:val="false"/>
          </w:tcPr>
          <w:p>
            <w:pPr>
              <w:jc w:val="center"/>
              <w:spacing w:line="2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评  分  标  准</w:t>
            </w:r>
            <w:r/>
          </w:p>
        </w:tc>
        <w:tc>
          <w:tcPr>
            <w:shd w:val="clear" w:color="000000" w:fill="ffffff" w:themeFill="background1"/>
            <w:tcW w:w="743" w:type="dxa"/>
            <w:vAlign w:val="center"/>
            <w:textDirection w:val="lrTb"/>
            <w:noWrap w:val="false"/>
          </w:tcPr>
          <w:p>
            <w:pPr>
              <w:jc w:val="center"/>
              <w:spacing w:line="2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分值</w:t>
            </w:r>
            <w:r/>
          </w:p>
        </w:tc>
      </w:tr>
      <w:tr>
        <w:trPr>
          <w:cantSplit/>
          <w:jc w:val="center"/>
          <w:trHeight w:val="90"/>
          <w:tblHeader/>
        </w:trPr>
        <w:tc>
          <w:tcPr>
            <w:tcBorders>
              <w:bottom w:val="single" w:color="auto" w:sz="4" w:space="0"/>
            </w:tcBorders>
            <w:tcW w:w="658"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bottom w:val="single" w:color="auto" w:sz="4" w:space="0"/>
            </w:tcBorders>
            <w:tcW w:w="1149"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w:t>
            </w:r>
            <w:r/>
          </w:p>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（10分）</w:t>
            </w:r>
            <w:r/>
          </w:p>
        </w:tc>
        <w:tc>
          <w:tcPr>
            <w:tcBorders>
              <w:bottom w:val="single" w:color="auto" w:sz="4" w:space="0"/>
            </w:tcBorders>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以满足招标文件要求的最低投标报价为评标基准价，得满分10分，其他投标报价得分=（评标基准价/其他投标报价）×10×100%。</w:t>
            </w:r>
            <w:r/>
          </w:p>
        </w:tc>
        <w:tc>
          <w:tcPr>
            <w:tcBorders>
              <w:bottom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10分</w:t>
            </w:r>
            <w:r/>
          </w:p>
        </w:tc>
      </w:tr>
      <w:tr>
        <w:trPr>
          <w:cantSplit/>
          <w:jc w:val="center"/>
          <w:trHeight w:val="669"/>
          <w:tblHeader/>
        </w:trPr>
        <w:tc>
          <w:tcPr>
            <w:tcBorders>
              <w:top w:val="single" w:color="auto" w:sz="4" w:space="0"/>
              <w:left w:val="single" w:color="auto" w:sz="4" w:space="0"/>
              <w:right w:val="single" w:color="auto" w:sz="4" w:space="0"/>
            </w:tcBorders>
            <w:tcW w:w="658"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auto" w:sz="4" w:space="0"/>
              <w:left w:val="single" w:color="auto" w:sz="4" w:space="0"/>
              <w:right w:val="single" w:color="auto" w:sz="4" w:space="0"/>
            </w:tcBorders>
            <w:tcW w:w="1149" w:type="dxa"/>
            <w:vAlign w:val="center"/>
            <w:vMerge w:val="restart"/>
            <w:textDirection w:val="lrTb"/>
            <w:noWrap w:val="false"/>
          </w:tcPr>
          <w:p>
            <w:pPr>
              <w:pageBreakBefore w:val="0"/>
              <w:widowControl w:val="off"/>
              <w:rPr>
                <w:rFonts w:asciiTheme="minorEastAsia" w:hAnsiTheme="minorEastAsia" w:eastAsiaTheme="minorEastAsia" w:cstheme="minorEastAsia"/>
                <w:szCs w:val="21"/>
              </w:rPr>
            </w:pPr>
            <w:r>
              <w:rPr>
                <w:rFonts w:hint="eastAsia" w:eastAsia="宋体" w:asciiTheme="minorEastAsia" w:hAnsiTheme="minorEastAsia" w:cstheme="minorEastAsia"/>
                <w:szCs w:val="21"/>
                <w:lang w:val="en-US" w:eastAsia="zh-CN"/>
              </w:rPr>
              <w:t xml:space="preserve">服务</w:t>
            </w:r>
            <w:r>
              <w:rPr>
                <w:rFonts w:hint="eastAsia" w:asciiTheme="minorEastAsia" w:hAnsiTheme="minorEastAsia" w:eastAsiaTheme="minorEastAsia" w:cstheme="minorEastAsia"/>
                <w:szCs w:val="21"/>
              </w:rPr>
              <w:t xml:space="preserve">方案</w:t>
            </w:r>
            <w:r/>
          </w:p>
          <w:p>
            <w:pPr>
              <w:pageBreakBefore w:val="0"/>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45</w:t>
            </w:r>
            <w:r>
              <w:rPr>
                <w:rFonts w:hint="eastAsia" w:asciiTheme="minorEastAsia" w:hAnsiTheme="minorEastAsia" w:eastAsiaTheme="minorEastAsia" w:cstheme="minorEastAsia"/>
                <w:szCs w:val="21"/>
              </w:rPr>
              <w:t xml:space="preserve">分）</w:t>
            </w:r>
            <w:r/>
          </w:p>
          <w:p>
            <w:pPr>
              <w:pStyle w:val="712"/>
              <w:pageBreakBefore w:val="0"/>
              <w:spacing w:before="0" w:after="0"/>
              <w:widowControl w:val="off"/>
            </w:pPr>
            <w:r>
              <w:rPr>
                <w:rFonts w:hint="eastAsia" w:ascii="Times New Roman" w:hAnsi="Times New Roman" w:eastAsia="宋体" w:cs="Times New Roman"/>
                <w:b/>
                <w:bCs/>
                <w:color w:val="ff0000"/>
                <w:sz w:val="21"/>
                <w:szCs w:val="21"/>
                <w:lang w:val="en-US" w:eastAsia="zh-CN" w:bidi="ar-SA"/>
              </w:rPr>
              <w:t xml:space="preserve">（暗标）</w:t>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1、投标人提供系统设计方案，优于招标文件要求得5分；符合招标文件要求得3分；不符合招标文件要求或未提供的不得分。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620"/>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2、投标人提供业务流程方案，优于招标文件要求得5分；符合招标文件要求得3分；不符合招标文件要求或未提供的不得分。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620"/>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3、投标人提供数据采集方案，优于招标文件要求得5分；符合招标文件要求得3分；不符合招标文件要求或未提供的不得分。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620"/>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4、投标人提供性能方案，优于招标文件要求得5分；符合招标文件要求得3分；不符合招标文件要求或未提供的不得分。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620"/>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5、投标人提供实施方案，优于招标文件要求得5分；符合招标文件要求得3分；不符合招标文件要求或未提供的不得分。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680"/>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 xml:space="preserve">6</w:t>
            </w:r>
            <w:r>
              <w:rPr>
                <w:rFonts w:hint="eastAsia" w:asciiTheme="minorEastAsia" w:hAnsiTheme="minorEastAsia" w:eastAsiaTheme="minorEastAsia" w:cstheme="minorEastAsia"/>
                <w:color w:val="auto"/>
                <w:szCs w:val="21"/>
              </w:rPr>
              <w:t xml:space="preserve">、投标人提供质量管理与控制方案，优于招标文件要求得5分；符合招标文件要求得3分；不符合招标文件要求或未提供的不得分。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725"/>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 xml:space="preserve">7</w:t>
            </w:r>
            <w:r>
              <w:rPr>
                <w:rFonts w:hint="eastAsia" w:asciiTheme="minorEastAsia" w:hAnsiTheme="minorEastAsia" w:eastAsiaTheme="minorEastAsia" w:cstheme="minorEastAsia"/>
                <w:color w:val="auto"/>
                <w:szCs w:val="21"/>
              </w:rPr>
              <w:t xml:space="preserve">、投标人提供信息安全方案，优于招标文件要求得5分；符合招标文件要求得3分；不符合招标文件要求或未提供的不得分。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579"/>
          <w:tblHeader/>
        </w:trPr>
        <w:tc>
          <w:tcPr>
            <w:tcBorders>
              <w:left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 xml:space="preserve">8</w:t>
            </w:r>
            <w:r>
              <w:rPr>
                <w:rFonts w:hint="eastAsia" w:asciiTheme="minorEastAsia" w:hAnsiTheme="minorEastAsia" w:eastAsiaTheme="minorEastAsia" w:cstheme="minorEastAsia"/>
                <w:color w:val="auto"/>
                <w:szCs w:val="21"/>
              </w:rPr>
              <w:t xml:space="preserve">、投标人提供培训服务方案，优于招标文件要求得5分；符合招标文件要求得3分；不符合招标文件要求或未提供的不得分。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5分</w:t>
            </w:r>
            <w:r/>
          </w:p>
        </w:tc>
      </w:tr>
      <w:tr>
        <w:trPr>
          <w:cantSplit/>
          <w:jc w:val="center"/>
          <w:trHeight w:val="601"/>
          <w:tblHeader/>
        </w:trPr>
        <w:tc>
          <w:tcPr>
            <w:tcBorders>
              <w:left w:val="single" w:color="auto" w:sz="4" w:space="0"/>
              <w:bottom w:val="single" w:color="auto" w:sz="4" w:space="0"/>
              <w:right w:val="single" w:color="auto" w:sz="4" w:space="0"/>
            </w:tcBorders>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bottom w:val="single" w:color="auto" w:sz="4" w:space="0"/>
              <w:right w:val="single" w:color="auto" w:sz="4" w:space="0"/>
            </w:tcBorders>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7095" w:type="dxa"/>
            <w:vAlign w:val="center"/>
            <w:textDirection w:val="lrTb"/>
            <w:noWrap w:val="false"/>
          </w:tcPr>
          <w:p>
            <w:pPr>
              <w:ind w:firstLine="420"/>
              <w:spacing w:line="320" w:lineRule="exact"/>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 xml:space="preserve">9</w:t>
            </w:r>
            <w:r>
              <w:rPr>
                <w:rFonts w:hint="eastAsia" w:asciiTheme="minorEastAsia" w:hAnsiTheme="minorEastAsia" w:eastAsiaTheme="minorEastAsia" w:cstheme="minorEastAsia"/>
                <w:color w:val="auto"/>
                <w:szCs w:val="21"/>
              </w:rPr>
              <w:t xml:space="preserve">、投标人提供维保期及售后服务方案，优于招标文件要求得5分；符合招标文件要求得3分；不符合招标文件要求或未提供的不得分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w:t>
            </w:r>
            <w:r/>
          </w:p>
        </w:tc>
      </w:tr>
      <w:tr>
        <w:trPr>
          <w:cantSplit/>
          <w:jc w:val="center"/>
          <w:trHeight w:val="591"/>
          <w:tblHeader/>
        </w:trPr>
        <w:tc>
          <w:tcPr>
            <w:tcBorders>
              <w:top w:val="single" w:color="auto" w:sz="4" w:space="0"/>
            </w:tcBorders>
            <w:tcW w:w="658"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gridSpan w:val="3"/>
            <w:tcBorders>
              <w:top w:val="single" w:color="auto" w:sz="4" w:space="0"/>
            </w:tcBorders>
            <w:tcW w:w="8987" w:type="dxa"/>
            <w:vAlign w:val="center"/>
            <w:textDirection w:val="lrTb"/>
            <w:noWrap w:val="false"/>
          </w:tcPr>
          <w:p>
            <w:pPr>
              <w:ind w:firstLine="420"/>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20"/>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体现演示真实性，演示视频须在真实场景下全景拍摄（演示者须根据投标内容进行现场讲解，演示者须同步出镜，视频帧须保持前后连续性，不得使用剪辑嫁接后期制作而成），如不按以上要求摄录，视频演示不得分。</w:t>
            </w:r>
            <w:r/>
          </w:p>
        </w:tc>
      </w:tr>
      <w:tr>
        <w:trPr>
          <w:cantSplit/>
          <w:jc w:val="center"/>
          <w:trHeight w:val="357"/>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restart"/>
            <w:textDirection w:val="lrTb"/>
            <w:noWrap w:val="false"/>
          </w:tcPr>
          <w:p>
            <w:pPr>
              <w:jc w:val="center"/>
            </w:pPr>
            <w:r>
              <w:rPr>
                <w:rFonts w:hint="eastAsia" w:asciiTheme="minorEastAsia" w:hAnsiTheme="minorEastAsia" w:eastAsiaTheme="minorEastAsia" w:cstheme="minorEastAsia"/>
                <w:szCs w:val="21"/>
              </w:rPr>
              <w:t xml:space="preserve">功能演示（</w:t>
            </w:r>
            <w:r>
              <w:rPr>
                <w:rFonts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0分）</w:t>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1、矩阵四全功能-&gt;全覆盖：展示水库监管主体、注册登记、信息共享功能。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400"/>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2、矩阵四全功能-&gt;全要素：展示水库库区、工程及下游全要素信息的动态功能。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52"/>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3、矩阵四全功能-&gt;全天候：展示水库遥感卫星、雨水情、视频、工情全天信息的动态统计功能。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41"/>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4、矩阵四全功能-&gt;全周期：展示水库任务管理、档案管理、工程大事记功能。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70"/>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5、矩阵四制功能-&gt;体制：展示职能与任务、人员配置、年度考核和评价功能。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175"/>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6、矩阵四制功能-&gt;机制：展示岗位与职责、岗位培训统计、修养护经费统计、水文化建设、党建工作功能。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107"/>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7、矩阵四制功能-&gt;法制（治）：展示水库相关的法律法规、标准规范、规章制度功能。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122"/>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8、矩阵四制功能-&gt;责任制：展示大坝安全及防汛责任人、履职能力及业务培训关方面信息管理功能。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22"/>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9、矩阵四预功能-&gt;预报：展示水库降雨洪水进行预报功能。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295"/>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10、矩阵四预功能-&gt;预警：展示水雨情、闸门工情预警功能。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245"/>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11、矩阵四预功能-&gt;预演：展示进行特征水位下的下游洪水预演功能。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73"/>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12、矩阵四预功能-&gt;预案：展示预案管理的功能。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594"/>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13、矩阵四管功能-&gt;除险：展示隐患治理（一般事故隐患、重大事故隐患）、除险加固功能。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594"/>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14、矩阵四管功能-&gt;体检：展示巡查检查（工程检查、隐患排查）、监测检测（安全监测、仪器监测）、安全鉴定功能。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609"/>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15、矩阵四管功能-&gt;维护：展示维修养护、病害处理工程项目全过程管理统计信息功能。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579"/>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16、矩阵四管功能-&gt;安全：展示水库划界（工程划界、保护管理）、应急管理（度汛措施、应急保障、物资管理）功能。</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07"/>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17、综合页面功能-&gt;利用驾驶舱展示四全主要信息的内容。</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277"/>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18、综合页面功能-&gt;利用驾驶舱展示四制主要信息的内容。</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297"/>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19、综合页面功能-&gt;利用驾驶舱展示四预主要信息的内容。</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121"/>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20、综合页面功能-&gt;利用驾驶舱展示四管主要信息的内容。</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（以上1-20项每提供一个功能点且全部满足要求的得</w:t>
            </w:r>
            <w:r>
              <w:rPr>
                <w:rFonts w:asciiTheme="minorEastAsia" w:hAnsiTheme="minorEastAsia" w:eastAsiaTheme="minorEastAsia" w:cstheme="minorEastAsia"/>
                <w:b/>
                <w:bCs/>
                <w:szCs w:val="21"/>
              </w:rPr>
              <w:t xml:space="preserve">1</w:t>
            </w:r>
            <w:r>
              <w:rPr>
                <w:rFonts w:hint="eastAsia" w:asciiTheme="minorEastAsia" w:hAnsiTheme="minorEastAsia" w:eastAsiaTheme="minorEastAsia" w:cstheme="minorEastAsia"/>
                <w:b/>
                <w:bCs/>
                <w:szCs w:val="21"/>
              </w:rPr>
              <w:t xml:space="preserve">分。未提供或演示不完整的不得分。）</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482"/>
          <w:tblHeader/>
        </w:trPr>
        <w:tc>
          <w:tcPr>
            <w:tcW w:w="658"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149" w:type="dxa"/>
            <w:vAlign w:val="center"/>
            <w:vMerge w:val="restart"/>
            <w:textDirection w:val="lrTb"/>
            <w:noWrap w:val="false"/>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体系认证（3分）</w:t>
            </w:r>
            <w:r/>
          </w:p>
        </w:tc>
        <w:tc>
          <w:tcPr>
            <w:tcW w:w="7095" w:type="dxa"/>
            <w:vAlign w:val="center"/>
            <w:textDirection w:val="lrTb"/>
            <w:noWrap w:val="false"/>
          </w:tcPr>
          <w:p>
            <w:pPr>
              <w:ind w:firstLine="42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1、投标单位具有ISO9001质量管理体系认证证书，得1分。</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452"/>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W w:w="7095" w:type="dxa"/>
            <w:vAlign w:val="center"/>
            <w:textDirection w:val="lrTb"/>
            <w:noWrap w:val="false"/>
          </w:tcPr>
          <w:p>
            <w:pPr>
              <w:ind w:firstLine="42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2、投标单位具有ISO14001环境管理体系认证证书，得1分。</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952"/>
          <w:tblHeader/>
        </w:trPr>
        <w:tc>
          <w:tcPr>
            <w:tcW w:w="658"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3、投标单位具有ISO45001职业健康安全管理体系认证证书，得1分。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（提供以上1-3项有效期内的证书，原件扫描上传。）</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1分</w:t>
            </w:r>
            <w:r/>
          </w:p>
        </w:tc>
      </w:tr>
      <w:tr>
        <w:trPr>
          <w:cantSplit/>
          <w:jc w:val="center"/>
          <w:trHeight w:val="366"/>
          <w:tblHeader/>
        </w:trPr>
        <w:tc>
          <w:tcPr>
            <w:tcW w:w="658"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149"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登记证书（</w:t>
            </w: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w:t>
            </w:r>
            <w:r/>
          </w:p>
        </w:tc>
        <w:tc>
          <w:tcPr>
            <w:tcW w:w="7095" w:type="dxa"/>
            <w:vAlign w:val="center"/>
            <w:textDirection w:val="lrTb"/>
            <w:noWrap w:val="false"/>
          </w:tcPr>
          <w:p>
            <w:pPr>
              <w:ind w:firstLine="42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投标人具有与本项目相关的软件著作权登记证书，包括“水库视频集成类”、“水库渗压监测类”、 “水库应力监测类”、“水库数据分析类”，每提供一类得1分，满分</w:t>
            </w:r>
            <w:r>
              <w:rPr>
                <w:rFonts w:asciiTheme="minorEastAsia" w:hAnsiTheme="minorEastAsia" w:eastAsiaTheme="minorEastAsia" w:cstheme="minorEastAsia"/>
                <w:color w:val="auto"/>
                <w:szCs w:val="21"/>
              </w:rPr>
              <w:t xml:space="preserve">4</w:t>
            </w:r>
            <w:r>
              <w:rPr>
                <w:rFonts w:hint="eastAsia" w:asciiTheme="minorEastAsia" w:hAnsiTheme="minorEastAsia" w:eastAsiaTheme="minorEastAsia" w:cstheme="minorEastAsia"/>
                <w:color w:val="auto"/>
                <w:szCs w:val="21"/>
              </w:rPr>
              <w:t xml:space="preserve">分，</w:t>
            </w:r>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（提供</w:t>
            </w:r>
            <w:r>
              <w:rPr>
                <w:rFonts w:hint="eastAsia" w:asciiTheme="minorEastAsia" w:hAnsiTheme="minorEastAsia" w:eastAsiaTheme="minorEastAsia" w:cstheme="minorEastAsia"/>
                <w:b/>
                <w:bCs/>
                <w:color w:val="auto"/>
                <w:szCs w:val="21"/>
                <w:lang w:val="en-US" w:eastAsia="zh-CN"/>
              </w:rPr>
              <w:t xml:space="preserve">证书</w:t>
            </w:r>
            <w:r>
              <w:rPr>
                <w:rFonts w:hint="eastAsia" w:asciiTheme="minorEastAsia" w:hAnsiTheme="minorEastAsia" w:eastAsiaTheme="minorEastAsia" w:cstheme="minorEastAsia"/>
                <w:b/>
                <w:bCs/>
                <w:color w:val="auto"/>
                <w:szCs w:val="21"/>
              </w:rPr>
              <w:t xml:space="preserve">，原件扫描上传，同一类别不重复得分。）</w:t>
            </w:r>
            <w:r/>
          </w:p>
        </w:tc>
        <w:tc>
          <w:tcPr>
            <w:tcW w:w="743" w:type="dxa"/>
            <w:vAlign w:val="center"/>
            <w:textDirection w:val="lrTb"/>
            <w:noWrap w:val="false"/>
          </w:tcPr>
          <w:p>
            <w:pPr>
              <w:jc w:val="cente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 xml:space="preserve">4</w:t>
            </w:r>
            <w:r>
              <w:rPr>
                <w:rFonts w:hint="eastAsia" w:asciiTheme="minorEastAsia" w:hAnsiTheme="minorEastAsia" w:eastAsiaTheme="minorEastAsia" w:cstheme="minorEastAsia"/>
                <w:color w:val="auto"/>
                <w:szCs w:val="21"/>
              </w:rPr>
              <w:t xml:space="preserve">分</w:t>
            </w:r>
            <w:r/>
          </w:p>
        </w:tc>
      </w:tr>
      <w:tr>
        <w:trPr>
          <w:cantSplit/>
          <w:jc w:val="center"/>
          <w:trHeight w:val="1464"/>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restart"/>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项目团队（10分）</w:t>
            </w:r>
            <w:r/>
          </w:p>
        </w:tc>
        <w:tc>
          <w:tcPr>
            <w:tcW w:w="7095" w:type="dxa"/>
            <w:vAlign w:val="center"/>
            <w:textDirection w:val="lrTb"/>
            <w:noWrap w:val="false"/>
          </w:tcPr>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1、项目经理：</w:t>
            </w:r>
            <w:r/>
          </w:p>
          <w:p>
            <w:pPr>
              <w:ind w:firstLine="4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投标人拟投入项目经理具有</w:t>
            </w:r>
            <w:r>
              <w:rPr>
                <w:rFonts w:hint="eastAsia" w:asciiTheme="minorEastAsia" w:hAnsiTheme="minorEastAsia" w:eastAsiaTheme="minorEastAsia" w:cstheme="minorEastAsia"/>
                <w:szCs w:val="21"/>
              </w:rPr>
              <w:t xml:space="preserve">水利工程相关专业高级及以上职称证书、具有水库安全稳定分析相关注册土木工程师（水工结构）证书的，每提供一个证书得2分，满分4分。</w:t>
            </w:r>
            <w:r/>
          </w:p>
          <w:p>
            <w:r>
              <w:rPr>
                <w:rFonts w:hint="eastAsia" w:ascii="宋体" w:hAnsi="宋体" w:cs="宋体"/>
                <w:b/>
                <w:bCs/>
                <w:szCs w:val="21"/>
              </w:rPr>
              <w:t xml:space="preserve">（提供证书及投标人为其缴纳近三个月内任意一个月的社保证明，原件扫描上传）</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4分</w:t>
            </w:r>
            <w:r/>
          </w:p>
        </w:tc>
      </w:tr>
      <w:tr>
        <w:trPr>
          <w:cantSplit/>
          <w:jc w:val="center"/>
          <w:trHeight w:val="366"/>
          <w:tblHeader/>
        </w:trPr>
        <w:tc>
          <w:tcPr>
            <w:tcW w:w="658"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149" w:type="dxa"/>
            <w:vAlign w:val="center"/>
            <w:vMerge w:val="continue"/>
            <w:textDirection w:val="lrTb"/>
            <w:noWrap w:val="false"/>
          </w:tcPr>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7095" w:type="dxa"/>
            <w:vAlign w:val="center"/>
            <w:textDirection w:val="lrTb"/>
            <w:noWrap w:val="false"/>
          </w:tcPr>
          <w:p>
            <w:pPr>
              <w:rPr>
                <w:rFonts w:asciiTheme="minorEastAsia" w:hAnsiTheme="minorEastAsia" w:eastAsiaTheme="minorEastAsia" w:cstheme="minorEastAsia"/>
                <w:b/>
                <w:bCs/>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b/>
                <w:bCs/>
              </w:rPr>
              <w:t xml:space="preserve">团队成员（不含项目经理）：</w:t>
            </w:r>
            <w:r/>
          </w:p>
          <w:p>
            <w:pPr>
              <w:ind w:firstLine="420"/>
              <w:rPr>
                <w:rFonts w:asciiTheme="minorEastAsia" w:hAnsiTheme="minorEastAsia" w:eastAsiaTheme="minorEastAsia" w:cstheme="minorEastAsia"/>
                <w:szCs w:val="21"/>
              </w:rPr>
            </w:pPr>
            <w:r>
              <w:rPr>
                <w:rFonts w:hint="eastAsia" w:ascii="宋体" w:hAnsi="宋体"/>
                <w:color w:val="000000" w:themeColor="text1"/>
                <w14:textFill>
                  <w14:solidFill>
                    <w14:schemeClr w14:val="tx1"/>
                  </w14:solidFill>
                </w14:textFill>
              </w:rPr>
              <w:t xml:space="preserve">投标人拟投入</w:t>
            </w:r>
            <w:r>
              <w:rPr>
                <w:rFonts w:hint="eastAsia" w:asciiTheme="minorEastAsia" w:hAnsiTheme="minorEastAsia" w:eastAsiaTheme="minorEastAsia" w:cstheme="minorEastAsia"/>
                <w:szCs w:val="21"/>
              </w:rPr>
              <w:t xml:space="preserve">团队员具有水利工程相关专业中级及以上职称证书；具有水库安全稳定分析相关注册土木工程师证书（水工结构）；具有地形测绘相关注册测绘工程师证书的，每提供一个证书得2分，满分6分。</w:t>
            </w:r>
            <w:r/>
          </w:p>
          <w:p>
            <w:pPr>
              <w:rPr>
                <w:rFonts w:asciiTheme="minorEastAsia" w:hAnsiTheme="minorEastAsia" w:eastAsiaTheme="minorEastAsia" w:cstheme="minorEastAsia"/>
                <w:szCs w:val="21"/>
              </w:rPr>
            </w:pPr>
            <w:r>
              <w:rPr>
                <w:rFonts w:hint="eastAsia" w:ascii="宋体" w:hAnsi="宋体" w:cs="宋体"/>
                <w:b/>
                <w:bCs/>
                <w:szCs w:val="21"/>
              </w:rPr>
              <w:t xml:space="preserve">（提供证书及投标人为其缴纳近三个月内任意一个月的社保证明，原件扫描上传，一人多证不重复计分。）</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6分</w:t>
            </w:r>
            <w:r/>
          </w:p>
        </w:tc>
      </w:tr>
      <w:tr>
        <w:trPr>
          <w:cantSplit/>
          <w:jc w:val="center"/>
          <w:trHeight w:val="366"/>
          <w:tblHeader/>
        </w:trPr>
        <w:tc>
          <w:tcPr>
            <w:tcW w:w="658"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W w:w="1149"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企业业绩（</w:t>
            </w: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w:t>
            </w:r>
            <w:r/>
          </w:p>
        </w:tc>
        <w:tc>
          <w:tcPr>
            <w:tcW w:w="7095" w:type="dxa"/>
            <w:vAlign w:val="center"/>
            <w:textDirection w:val="lrTb"/>
            <w:noWrap w:val="false"/>
          </w:tcPr>
          <w:p>
            <w:pPr>
              <w:ind w:firstLine="420"/>
              <w:rPr>
                <w:rFonts w:ascii="宋体" w:hAnsi="宋体"/>
                <w:szCs w:val="21"/>
              </w:rPr>
            </w:pPr>
            <w:r>
              <w:rPr>
                <w:rFonts w:hint="eastAsia" w:ascii="宋体" w:hAnsi="宋体"/>
                <w:szCs w:val="21"/>
              </w:rPr>
              <w:t xml:space="preserve">投标人提供2022年1月1日以来（以合同签订时间为准）承担过类似业绩，每提供一个得</w:t>
            </w:r>
            <w:r>
              <w:rPr>
                <w:rFonts w:ascii="宋体" w:hAnsi="宋体"/>
                <w:szCs w:val="21"/>
              </w:rPr>
              <w:t xml:space="preserve">2</w:t>
            </w:r>
            <w:r>
              <w:rPr>
                <w:rFonts w:hint="eastAsia" w:ascii="宋体" w:hAnsi="宋体"/>
                <w:szCs w:val="21"/>
              </w:rPr>
              <w:t xml:space="preserve">分，满分</w:t>
            </w:r>
            <w:r>
              <w:rPr>
                <w:rFonts w:ascii="宋体" w:hAnsi="宋体"/>
                <w:szCs w:val="21"/>
              </w:rPr>
              <w:t xml:space="preserve">8</w:t>
            </w:r>
            <w:r>
              <w:rPr>
                <w:rFonts w:hint="eastAsia" w:ascii="宋体" w:hAnsi="宋体"/>
                <w:szCs w:val="21"/>
              </w:rPr>
              <w:t xml:space="preserve">分。</w:t>
            </w:r>
            <w:r/>
          </w:p>
          <w:p>
            <w:pPr>
              <w:rPr>
                <w:rFonts w:ascii="宋体" w:hAnsi="宋体" w:cs="宋体"/>
                <w:b/>
                <w:bCs/>
                <w:szCs w:val="21"/>
              </w:rPr>
            </w:pPr>
            <w:r>
              <w:rPr>
                <w:rFonts w:hint="eastAsia" w:ascii="宋体" w:hAnsi="宋体" w:cs="宋体"/>
                <w:b/>
                <w:bCs/>
                <w:szCs w:val="21"/>
              </w:rPr>
              <w:t xml:space="preserve">（提供合同，原件扫描上传）</w:t>
            </w:r>
            <w:r/>
          </w:p>
        </w:tc>
        <w:tc>
          <w:tcPr>
            <w:tcW w:w="743" w:type="dxa"/>
            <w:vAlign w:val="center"/>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w:t>
            </w:r>
            <w:r/>
          </w:p>
        </w:tc>
      </w:tr>
    </w:tbl>
    <w:p>
      <w:pPr>
        <w:pStyle w:val="984"/>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896"/>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40" w:right="1304" w:bottom="1440" w:left="1304" w:header="851" w:footer="907" w:gutter="0"/>
          <w:pgNumType w:start="1"/>
          <w:cols w:num="1" w:sep="0" w:space="1701" w:equalWidth="1"/>
          <w:docGrid w:linePitch="360"/>
          <w:titlePg/>
        </w:sectPr>
      </w:pPr>
      <w:r>
        <w:rPr>
          <w:rFonts w:hint="eastAsia" w:ascii="黑体" w:eastAsia="黑体"/>
          <w:bCs/>
          <w:color w:val="000000"/>
          <w:sz w:val="44"/>
        </w:rPr>
      </w:r>
      <w:r/>
    </w:p>
    <w:p>
      <w:pPr>
        <w:pStyle w:val="896"/>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54" w:name="_Hlt26955039"/>
      <w:r/>
      <w:bookmarkEnd w:id="254"/>
      <w:r/>
      <w:bookmarkStart w:id="255" w:name="_Hlt26671244"/>
      <w:r/>
      <w:bookmarkEnd w:id="255"/>
      <w:r/>
      <w:bookmarkStart w:id="256" w:name="_Toc26554094"/>
      <w:r/>
      <w:bookmarkStart w:id="257" w:name="_Toc120614282"/>
      <w:r/>
      <w:bookmarkStart w:id="258"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21"/>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721"/>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b w:val="0"/>
          <w:bCs w:val="0"/>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740"/>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w:t>
      </w:r>
      <w:r/>
    </w:p>
    <w:p>
      <w:pPr>
        <w:pStyle w:val="740"/>
        <w:ind w:left="0" w:right="0" w:firstLine="482"/>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四、价格扣除证明文件</w:t>
      </w:r>
      <w:r/>
    </w:p>
    <w:p>
      <w:pPr>
        <w:pStyle w:val="740"/>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40"/>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40"/>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40"/>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40"/>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40"/>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40"/>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4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40"/>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46"/>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4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19"/>
        <w:tblW w:w="833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4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4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r>
      <w:r/>
    </w:p>
    <w:p>
      <w:pPr>
        <w:pStyle w:val="712"/>
        <w:rPr>
          <w:rFonts w:hint="eastAsia"/>
        </w:rPr>
      </w:pPr>
      <w:r>
        <w:rPr>
          <w:rFonts w:hint="eastAsia"/>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1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21"/>
        <w:ind w:left="0" w:firstLine="0"/>
        <w:rPr>
          <w:rFonts w:hint="eastAsia" w:ascii="宋体" w:hAnsi="宋体"/>
          <w:sz w:val="24"/>
          <w:szCs w:val="24"/>
        </w:rPr>
      </w:pPr>
      <w:r>
        <w:rPr>
          <w:rFonts w:hint="eastAsia" w:ascii="宋体" w:hAnsi="宋体"/>
          <w:sz w:val="24"/>
          <w:szCs w:val="24"/>
        </w:rPr>
      </w:r>
      <w:r/>
    </w:p>
    <w:p>
      <w:pPr>
        <w:pStyle w:val="721"/>
        <w:ind w:left="0" w:firstLine="0"/>
        <w:rPr>
          <w:rFonts w:hint="eastAsia" w:ascii="宋体" w:hAnsi="宋体"/>
          <w:sz w:val="24"/>
          <w:szCs w:val="24"/>
        </w:rPr>
      </w:pPr>
      <w:r>
        <w:rPr>
          <w:rFonts w:hint="eastAsia" w:ascii="宋体" w:hAnsi="宋体"/>
          <w:sz w:val="24"/>
          <w:szCs w:val="24"/>
        </w:rPr>
      </w:r>
      <w:r/>
    </w:p>
    <w:p>
      <w:pPr>
        <w:pStyle w:val="721"/>
        <w:ind w:left="0" w:firstLine="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1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b/>
          <w:color w:val="000000"/>
          <w:sz w:val="24"/>
          <w:szCs w:val="21"/>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color w:val="000000"/>
          <w:sz w:val="24"/>
          <w:szCs w:val="21"/>
          <w:lang w:val="en-US" w:eastAsia="zh-CN"/>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21"/>
        <w:rPr>
          <w:rFonts w:ascii="宋体" w:hAnsi="宋体"/>
          <w:b/>
          <w:color w:val="000000"/>
          <w:sz w:val="24"/>
          <w:szCs w:val="21"/>
        </w:rPr>
      </w:pPr>
      <w:r>
        <w:rPr>
          <w:rFonts w:ascii="宋体" w:hAnsi="宋体"/>
          <w:b/>
          <w:color w:val="000000"/>
          <w:sz w:val="24"/>
          <w:szCs w:val="21"/>
        </w:rPr>
      </w:r>
      <w:r/>
    </w:p>
    <w:p>
      <w:pPr>
        <w:pStyle w:val="721"/>
        <w:rPr>
          <w:rFonts w:ascii="宋体" w:hAnsi="宋体"/>
          <w:b/>
          <w:color w:val="000000"/>
          <w:sz w:val="24"/>
          <w:szCs w:val="21"/>
        </w:rPr>
      </w:pPr>
      <w:r>
        <w:rPr>
          <w:rFonts w:ascii="宋体" w:hAnsi="宋体"/>
          <w:b/>
          <w:color w:val="000000"/>
          <w:sz w:val="24"/>
          <w:szCs w:val="21"/>
        </w:rPr>
      </w:r>
      <w:r/>
    </w:p>
    <w:p>
      <w:pPr>
        <w:pStyle w:val="721"/>
        <w:rPr>
          <w:rFonts w:ascii="宋体" w:hAnsi="宋体"/>
          <w:b/>
          <w:color w:val="000000"/>
          <w:sz w:val="24"/>
          <w:szCs w:val="21"/>
        </w:rPr>
      </w:pPr>
      <w:r>
        <w:rPr>
          <w:rFonts w:ascii="宋体" w:hAnsi="宋体"/>
          <w:b/>
          <w:color w:val="000000"/>
          <w:sz w:val="24"/>
          <w:szCs w:val="21"/>
        </w:rPr>
      </w:r>
      <w:r/>
    </w:p>
    <w:p>
      <w:pPr>
        <w:pStyle w:val="721"/>
        <w:rPr>
          <w:rFonts w:ascii="宋体" w:hAnsi="宋体"/>
          <w:b/>
          <w:color w:val="000000"/>
          <w:sz w:val="24"/>
          <w:szCs w:val="21"/>
        </w:rPr>
      </w:pPr>
      <w:r>
        <w:rPr>
          <w:rFonts w:ascii="宋体" w:hAnsi="宋体"/>
          <w:b/>
          <w:color w:val="000000"/>
          <w:sz w:val="24"/>
          <w:szCs w:val="21"/>
        </w:rPr>
      </w:r>
      <w:r/>
    </w:p>
    <w:p>
      <w:pPr>
        <w:pStyle w:val="721"/>
        <w:rPr>
          <w:rFonts w:ascii="宋体" w:hAnsi="宋体"/>
          <w:b/>
          <w:color w:val="000000"/>
          <w:sz w:val="24"/>
          <w:szCs w:val="21"/>
        </w:rPr>
      </w:pPr>
      <w:r>
        <w:rPr>
          <w:rFonts w:ascii="宋体" w:hAnsi="宋体"/>
          <w:b/>
          <w:color w:val="000000"/>
          <w:sz w:val="24"/>
          <w:szCs w:val="21"/>
        </w:rPr>
      </w:r>
      <w:r/>
    </w:p>
    <w:p>
      <w:pPr>
        <w:pStyle w:val="721"/>
        <w:rPr>
          <w:rFonts w:ascii="宋体" w:hAnsi="宋体"/>
          <w:b/>
          <w:color w:val="000000"/>
          <w:sz w:val="24"/>
          <w:szCs w:val="21"/>
        </w:rPr>
      </w:pPr>
      <w:r>
        <w:rPr>
          <w:rFonts w:ascii="宋体" w:hAnsi="宋体"/>
          <w:b/>
          <w:color w:val="000000"/>
          <w:sz w:val="24"/>
          <w:szCs w:val="21"/>
        </w:rPr>
      </w:r>
      <w:r/>
    </w:p>
    <w:p>
      <w:pPr>
        <w:pStyle w:val="721"/>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21"/>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19"/>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21"/>
        <w:rPr>
          <w:rFonts w:ascii="宋体" w:hAnsi="宋体"/>
          <w:b/>
          <w:color w:val="000000"/>
          <w:sz w:val="24"/>
          <w:szCs w:val="21"/>
        </w:rPr>
      </w:pPr>
      <w:r>
        <w:rPr>
          <w:rFonts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rPr>
          <w:rFonts w:hint="eastAsia" w:ascii="宋体" w:hAnsi="宋体"/>
          <w:b/>
          <w:color w:val="000000"/>
          <w:sz w:val="24"/>
          <w:szCs w:val="21"/>
        </w:rPr>
      </w:pPr>
      <w:r>
        <w:rPr>
          <w:rFonts w:hint="eastAsia" w:ascii="宋体" w:hAnsi="宋体"/>
          <w:b/>
          <w:color w:val="000000"/>
          <w:sz w:val="24"/>
          <w:szCs w:val="21"/>
        </w:rPr>
      </w:r>
      <w:r/>
    </w:p>
    <w:p>
      <w:pPr>
        <w:pStyle w:val="721"/>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1"/>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40"/>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4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4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0"/>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40"/>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40"/>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0"/>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40"/>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pStyle w:val="747"/>
        <w:rPr>
          <w:b/>
          <w:bCs/>
          <w:color w:val="0070c0"/>
        </w:rPr>
      </w:pPr>
      <w:r>
        <w:rPr>
          <w:b/>
          <w:bCs/>
          <w:color w:val="0070c0"/>
        </w:rPr>
      </w:r>
      <w:r/>
    </w:p>
    <w:p>
      <w:pPr>
        <w:rPr>
          <w:b/>
          <w:bCs/>
          <w:color w:val="0070c0"/>
        </w:rPr>
      </w:pPr>
      <w:r>
        <w:rPr>
          <w:b/>
          <w:bCs/>
          <w:color w:val="0070c0"/>
        </w:rPr>
      </w:r>
      <w:r/>
    </w:p>
    <w:p>
      <w:pPr>
        <w:pStyle w:val="747"/>
        <w:rPr>
          <w:b/>
          <w:bCs/>
          <w:color w:val="0070c0"/>
        </w:rPr>
      </w:pPr>
      <w:r>
        <w:rPr>
          <w:b/>
          <w:bCs/>
          <w:color w:val="0070c0"/>
        </w:rPr>
      </w:r>
      <w:r/>
    </w:p>
    <w:p>
      <w:r/>
      <w:r/>
    </w:p>
    <w:p>
      <w:pPr>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中小微企业划型标准</w:t>
      </w:r>
      <w:r/>
    </w:p>
    <w:tbl>
      <w:tblPr>
        <w:tblStyle w:val="719"/>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ind w:firstLine="420"/>
              <w:spacing w:after="150" w:line="360" w:lineRule="auto"/>
              <w:rPr>
                <w:color w:val="666666"/>
                <w:sz w:val="21"/>
                <w:szCs w:val="21"/>
              </w:rPr>
            </w:pPr>
            <w:r>
              <w:rPr>
                <w:rStyle w:val="742"/>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40"/>
              <w:spacing w:after="150" w:line="360" w:lineRule="auto"/>
              <w:rPr>
                <w:color w:val="666666"/>
                <w:sz w:val="21"/>
                <w:szCs w:val="21"/>
              </w:rPr>
            </w:pPr>
            <w:r>
              <w:rPr>
                <w:rStyle w:val="742"/>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40"/>
              <w:jc w:val="center"/>
              <w:spacing w:after="150" w:line="360" w:lineRule="auto"/>
              <w:rPr>
                <w:color w:val="666666"/>
                <w:sz w:val="21"/>
                <w:szCs w:val="21"/>
              </w:rPr>
            </w:pPr>
            <w:r>
              <w:rPr>
                <w:rStyle w:val="742"/>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40"/>
              <w:jc w:val="center"/>
              <w:spacing w:after="150" w:line="360" w:lineRule="auto"/>
              <w:rPr>
                <w:rStyle w:val="742"/>
                <w:rFonts w:cs="仿宋"/>
                <w:color w:val="666666"/>
                <w:sz w:val="21"/>
                <w:szCs w:val="21"/>
              </w:rPr>
            </w:pPr>
            <w:r>
              <w:rPr>
                <w:rStyle w:val="742"/>
                <w:rFonts w:hint="eastAsia" w:cs="仿宋"/>
                <w:color w:val="666666"/>
                <w:sz w:val="21"/>
                <w:szCs w:val="21"/>
              </w:rPr>
              <w:t xml:space="preserve">X＜10</w:t>
            </w:r>
            <w:r/>
          </w:p>
        </w:tc>
      </w:tr>
    </w:tbl>
    <w:p>
      <w:pPr>
        <w:ind w:firstLine="810"/>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bookmarkStart w:id="259" w:name="_GoBack"/>
      <w:r/>
      <w:bookmarkEnd w:id="259"/>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19"/>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56"/>
      <w:r/>
      <w:bookmarkEnd w:id="257"/>
      <w:r/>
      <w:bookmarkEnd w:id="258"/>
      <w:r/>
      <w:r/>
    </w:p>
    <w:p>
      <w:pPr>
        <w:pStyle w:val="898"/>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Fonts w:ascii="宋体" w:hAnsi="宋体"/>
      </w:rPr>
      <w:framePr w:wrap="around" w:vAnchor="text" w:hAnchor="margin" w:xAlign="center" w:y="1"/>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21</w:t>
    </w:r>
    <w:r>
      <w:rPr>
        <w:rFonts w:ascii="宋体" w:hAnsi="宋体"/>
      </w:rPr>
      <w:fldChar w:fldCharType="end"/>
    </w:r>
    <w:r/>
  </w:p>
  <w:p>
    <w:pPr>
      <w:pStyle w:val="94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1</w:t>
    </w:r>
    <w:r>
      <w:fldChar w:fldCharType="end"/>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3">
    <w:multiLevelType w:val="hybridMultilevel"/>
    <w:lvl w:ilvl="0">
      <w:start w:val="1"/>
      <w:numFmt w:val="bullet"/>
      <w:isLgl w:val="false"/>
      <w:suff w:val="space"/>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12"/>
    <w:link w:val="101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link w:val="748"/>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9"/>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0"/>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1"/>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2"/>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3"/>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5"/>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6"/>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Layout w:type="fixed"/>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Body Text First Indent"/>
    <w:basedOn w:val="722"/>
    <w:uiPriority w:val="0"/>
    <w:qFormat/>
    <w:pPr>
      <w:ind w:firstLine="200"/>
      <w:spacing w:line="360" w:lineRule="auto"/>
    </w:pPr>
    <w:rPr>
      <w:rFonts w:ascii="仿宋_GB2312" w:hAnsi="Times New Roman" w:eastAsia="仿宋_GB2312" w:cs="Times New Roman"/>
      <w:sz w:val="30"/>
      <w:szCs w:val="30"/>
    </w:rPr>
  </w:style>
  <w:style w:type="paragraph" w:styleId="722">
    <w:name w:val="Body Text"/>
    <w:basedOn w:val="708"/>
    <w:uiPriority w:val="0"/>
    <w:qFormat/>
    <w:rPr>
      <w:rFonts w:ascii="楷体_GB2312" w:hAnsi="Arial" w:eastAsia="楷体_GB2312" w:cs="Times New Roman"/>
      <w:sz w:val="28"/>
      <w:szCs w:val="28"/>
    </w:r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Indent"/>
    <w:basedOn w:val="708"/>
    <w:next w:val="708"/>
    <w:uiPriority w:val="0"/>
    <w:qFormat/>
    <w:pPr>
      <w:ind w:left="420"/>
      <w:spacing w:after="120"/>
    </w:p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4"/>
    <w:uiPriority w:val="99"/>
    <w:semiHidden/>
    <w:unhideWhenUsed/>
    <w:qFormat/>
    <w:pPr>
      <w:spacing w:after="0" w:line="240" w:lineRule="auto"/>
    </w:pPr>
    <w:rPr>
      <w:sz w:val="20"/>
    </w:rPr>
  </w:style>
  <w:style w:type="paragraph" w:styleId="729">
    <w:name w:val="Footer"/>
    <w:basedOn w:val="708"/>
    <w:link w:val="767"/>
    <w:uiPriority w:val="99"/>
    <w:unhideWhenUsed/>
    <w:qFormat/>
    <w:pPr>
      <w:spacing w:after="0" w:line="240" w:lineRule="auto"/>
      <w:tabs>
        <w:tab w:val="center" w:pos="7143" w:leader="none"/>
        <w:tab w:val="right" w:pos="14287" w:leader="none"/>
      </w:tabs>
    </w:pPr>
  </w:style>
  <w:style w:type="paragraph" w:styleId="730">
    <w:name w:val="Body Text First Indent 2"/>
    <w:basedOn w:val="724"/>
    <w:uiPriority w:val="99"/>
    <w:unhideWhenUsed/>
    <w:qFormat/>
    <w:pPr>
      <w:ind w:firstLine="420"/>
    </w:pPr>
    <w:rPr>
      <w:rFonts w:asciiTheme="minorHAnsi" w:hAnsiTheme="minorHAnsi" w:eastAsiaTheme="minorEastAsia" w:cstheme="minorBidi"/>
    </w:rPr>
  </w:style>
  <w:style w:type="paragraph" w:styleId="731">
    <w:name w:val="Header"/>
    <w:basedOn w:val="708"/>
    <w:link w:val="765"/>
    <w:uiPriority w:val="99"/>
    <w:unhideWhenUsed/>
    <w:qFormat/>
    <w:pPr>
      <w:spacing w:after="0" w:line="240" w:lineRule="auto"/>
      <w:tabs>
        <w:tab w:val="center" w:pos="7143" w:leader="none"/>
        <w:tab w:val="right" w:pos="14287" w:leader="none"/>
      </w:tabs>
    </w:pPr>
  </w:style>
  <w:style w:type="paragraph" w:styleId="732">
    <w:name w:val="toc 1"/>
    <w:basedOn w:val="708"/>
    <w:next w:val="708"/>
    <w:uiPriority w:val="39"/>
    <w:unhideWhenUsed/>
    <w:qFormat/>
    <w:pPr>
      <w:ind w:left="0" w:right="0" w:firstLine="0"/>
      <w:spacing w:after="57"/>
    </w:pPr>
  </w:style>
  <w:style w:type="paragraph" w:styleId="733">
    <w:name w:val="toc 4"/>
    <w:basedOn w:val="708"/>
    <w:next w:val="708"/>
    <w:uiPriority w:val="39"/>
    <w:unhideWhenUsed/>
    <w:qFormat/>
    <w:pPr>
      <w:ind w:left="850" w:right="0" w:firstLine="0"/>
      <w:spacing w:after="57"/>
    </w:pPr>
  </w:style>
  <w:style w:type="paragraph" w:styleId="734">
    <w:name w:val="Subtitle"/>
    <w:basedOn w:val="708"/>
    <w:next w:val="708"/>
    <w:link w:val="760"/>
    <w:uiPriority w:val="11"/>
    <w:qFormat/>
    <w:pPr>
      <w:spacing w:before="200" w:after="200"/>
    </w:pPr>
    <w:rPr>
      <w:sz w:val="24"/>
      <w:szCs w:val="24"/>
    </w:rPr>
  </w:style>
  <w:style w:type="paragraph" w:styleId="735">
    <w:name w:val="footnote text"/>
    <w:basedOn w:val="708"/>
    <w:link w:val="893"/>
    <w:uiPriority w:val="99"/>
    <w:semiHidden/>
    <w:unhideWhenUsed/>
    <w:qFormat/>
    <w:pPr>
      <w:spacing w:after="40" w:line="240" w:lineRule="auto"/>
    </w:pPr>
    <w:rPr>
      <w:sz w:val="18"/>
    </w:rPr>
  </w:style>
  <w:style w:type="paragraph" w:styleId="736">
    <w:name w:val="toc 6"/>
    <w:basedOn w:val="708"/>
    <w:next w:val="708"/>
    <w:uiPriority w:val="39"/>
    <w:unhideWhenUsed/>
    <w:qFormat/>
    <w:pPr>
      <w:ind w:left="1417" w:right="0" w:firstLine="0"/>
      <w:spacing w:after="57"/>
    </w:pPr>
  </w:style>
  <w:style w:type="paragraph" w:styleId="737">
    <w:name w:val="table of figures"/>
    <w:basedOn w:val="708"/>
    <w:next w:val="708"/>
    <w:uiPriority w:val="99"/>
    <w:unhideWhenUsed/>
    <w:qFormat/>
    <w:pPr>
      <w:spacing w:after="0" w:afterAutospacing="0"/>
    </w:pPr>
  </w:style>
  <w:style w:type="paragraph" w:styleId="738">
    <w:name w:val="toc 2"/>
    <w:basedOn w:val="708"/>
    <w:next w:val="708"/>
    <w:uiPriority w:val="39"/>
    <w:unhideWhenUsed/>
    <w:qFormat/>
    <w:pPr>
      <w:ind w:left="283" w:right="0" w:firstLine="0"/>
      <w:spacing w:after="57"/>
    </w:pPr>
  </w:style>
  <w:style w:type="paragraph" w:styleId="739">
    <w:name w:val="toc 9"/>
    <w:basedOn w:val="708"/>
    <w:next w:val="708"/>
    <w:uiPriority w:val="39"/>
    <w:unhideWhenUsed/>
    <w:qFormat/>
    <w:pPr>
      <w:ind w:left="2268" w:right="0" w:firstLine="0"/>
      <w:spacing w:after="57"/>
    </w:pPr>
  </w:style>
  <w:style w:type="paragraph" w:styleId="740">
    <w:name w:val="Normal (Web)"/>
    <w:basedOn w:val="708"/>
    <w:uiPriority w:val="99"/>
    <w:semiHidden/>
    <w:unhideWhenUsed/>
    <w:qFormat/>
    <w:pPr>
      <w:ind w:left="0" w:right="0"/>
      <w:jc w:val="left"/>
      <w:spacing w:before="0" w:beforeAutospacing="1" w:after="0" w:afterAutospacing="1"/>
    </w:pPr>
    <w:rPr>
      <w:sz w:val="24"/>
      <w:lang w:val="en-US" w:eastAsia="zh-CN" w:bidi="ar"/>
    </w:rPr>
  </w:style>
  <w:style w:type="paragraph" w:styleId="741">
    <w:name w:val="Title"/>
    <w:basedOn w:val="708"/>
    <w:next w:val="708"/>
    <w:link w:val="759"/>
    <w:uiPriority w:val="10"/>
    <w:qFormat/>
    <w:pPr>
      <w:contextualSpacing/>
      <w:spacing w:before="300" w:after="200"/>
    </w:pPr>
    <w:rPr>
      <w:sz w:val="48"/>
      <w:szCs w:val="48"/>
    </w:rPr>
  </w:style>
  <w:style w:type="character" w:styleId="742">
    <w:name w:val="Strong"/>
    <w:uiPriority w:val="0"/>
    <w:qFormat/>
    <w:rPr>
      <w:b/>
      <w:bCs/>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7" w:customStyle="1">
    <w:name w:val="Default"/>
    <w:next w:val="708"/>
    <w:uiPriority w:val="0"/>
    <w:qFormat/>
    <w:pPr>
      <w:widowControl w:val="off"/>
    </w:pPr>
    <w:rPr>
      <w:rFonts w:ascii="宋体" w:hAnsi="Times New Roman" w:eastAsia="宋体" w:cs="宋体"/>
      <w:color w:val="000000"/>
      <w:sz w:val="24"/>
      <w:szCs w:val="24"/>
      <w:lang w:val="en-US" w:eastAsia="zh-CN" w:bidi="ar-SA"/>
    </w:rPr>
  </w:style>
  <w:style w:type="character" w:styleId="748" w:customStyle="1">
    <w:name w:val="Heading 1 Char"/>
    <w:link w:val="709"/>
    <w:uiPriority w:val="9"/>
    <w:qFormat/>
    <w:rPr>
      <w:rFonts w:ascii="Arial" w:hAnsi="Arial" w:eastAsia="Arial" w:cs="Arial"/>
      <w:sz w:val="40"/>
      <w:szCs w:val="40"/>
    </w:rPr>
  </w:style>
  <w:style w:type="character" w:styleId="749" w:customStyle="1">
    <w:name w:val="Heading 2 Char"/>
    <w:link w:val="710"/>
    <w:uiPriority w:val="9"/>
    <w:qFormat/>
    <w:rPr>
      <w:rFonts w:ascii="Arial" w:hAnsi="Arial" w:eastAsia="Arial" w:cs="Arial"/>
      <w:sz w:val="34"/>
    </w:rPr>
  </w:style>
  <w:style w:type="character" w:styleId="750" w:customStyle="1">
    <w:name w:val="Heading 3 Char"/>
    <w:link w:val="711"/>
    <w:uiPriority w:val="9"/>
    <w:qFormat/>
    <w:rPr>
      <w:rFonts w:ascii="Arial" w:hAnsi="Arial" w:eastAsia="Arial" w:cs="Arial"/>
      <w:sz w:val="30"/>
      <w:szCs w:val="30"/>
    </w:rPr>
  </w:style>
  <w:style w:type="character" w:styleId="751" w:customStyle="1">
    <w:name w:val="Heading 4 Char"/>
    <w:link w:val="712"/>
    <w:uiPriority w:val="9"/>
    <w:qFormat/>
    <w:rPr>
      <w:rFonts w:ascii="Arial" w:hAnsi="Arial" w:eastAsia="Arial" w:cs="Arial"/>
      <w:b/>
      <w:bCs/>
      <w:sz w:val="26"/>
      <w:szCs w:val="26"/>
    </w:rPr>
  </w:style>
  <w:style w:type="character" w:styleId="752" w:customStyle="1">
    <w:name w:val="Heading 5 Char"/>
    <w:link w:val="713"/>
    <w:uiPriority w:val="9"/>
    <w:qFormat/>
    <w:rPr>
      <w:rFonts w:ascii="Arial" w:hAnsi="Arial" w:eastAsia="Arial" w:cs="Arial"/>
      <w:b/>
      <w:bCs/>
      <w:sz w:val="24"/>
      <w:szCs w:val="24"/>
    </w:rPr>
  </w:style>
  <w:style w:type="character" w:styleId="753" w:customStyle="1">
    <w:name w:val="Heading 6 Char"/>
    <w:link w:val="714"/>
    <w:uiPriority w:val="9"/>
    <w:qFormat/>
    <w:rPr>
      <w:rFonts w:ascii="Arial" w:hAnsi="Arial" w:eastAsia="Arial" w:cs="Arial"/>
      <w:b/>
      <w:bCs/>
      <w:sz w:val="22"/>
      <w:szCs w:val="22"/>
    </w:rPr>
  </w:style>
  <w:style w:type="character" w:styleId="754" w:customStyle="1">
    <w:name w:val="Heading 7 Char"/>
    <w:link w:val="715"/>
    <w:uiPriority w:val="9"/>
    <w:qFormat/>
    <w:rPr>
      <w:rFonts w:ascii="Arial" w:hAnsi="Arial" w:eastAsia="Arial" w:cs="Arial"/>
      <w:b/>
      <w:bCs/>
      <w:i/>
      <w:iCs/>
      <w:sz w:val="22"/>
      <w:szCs w:val="22"/>
    </w:rPr>
  </w:style>
  <w:style w:type="character" w:styleId="755" w:customStyle="1">
    <w:name w:val="Heading 8 Char"/>
    <w:link w:val="716"/>
    <w:uiPriority w:val="9"/>
    <w:qFormat/>
    <w:rPr>
      <w:rFonts w:ascii="Arial" w:hAnsi="Arial" w:eastAsia="Arial" w:cs="Arial"/>
      <w:i/>
      <w:iCs/>
      <w:sz w:val="22"/>
      <w:szCs w:val="22"/>
    </w:rPr>
  </w:style>
  <w:style w:type="character" w:styleId="756" w:customStyle="1">
    <w:name w:val="Heading 9 Char"/>
    <w:link w:val="717"/>
    <w:uiPriority w:val="9"/>
    <w:qFormat/>
    <w:rPr>
      <w:rFonts w:ascii="Arial" w:hAnsi="Arial" w:eastAsia="Arial" w:cs="Arial"/>
      <w:i/>
      <w:iCs/>
      <w:sz w:val="21"/>
      <w:szCs w:val="21"/>
    </w:rPr>
  </w:style>
  <w:style w:type="paragraph" w:styleId="757">
    <w:name w:val="List Paragraph"/>
    <w:basedOn w:val="708"/>
    <w:uiPriority w:val="34"/>
    <w:qFormat/>
    <w:pPr>
      <w:contextualSpacing/>
      <w:ind w:left="720"/>
    </w:pPr>
  </w:style>
  <w:style w:type="paragraph" w:styleId="758">
    <w:name w:val="No Spacing"/>
    <w:uiPriority w:val="1"/>
    <w:qFormat/>
    <w:pPr>
      <w:spacing w:before="0" w:after="0" w:line="240" w:lineRule="auto"/>
    </w:pPr>
    <w:rPr>
      <w:rFonts w:hint="default" w:ascii="Calibri" w:hAnsi="Calibri" w:eastAsia="宋体" w:cs="Times New Roman"/>
    </w:rPr>
  </w:style>
  <w:style w:type="character" w:styleId="759" w:customStyle="1">
    <w:name w:val="Title Char"/>
    <w:link w:val="741"/>
    <w:uiPriority w:val="10"/>
    <w:qFormat/>
    <w:rPr>
      <w:sz w:val="48"/>
      <w:szCs w:val="48"/>
    </w:rPr>
  </w:style>
  <w:style w:type="character" w:styleId="760" w:customStyle="1">
    <w:name w:val="Subtitle Char"/>
    <w:link w:val="734"/>
    <w:uiPriority w:val="11"/>
    <w:qFormat/>
    <w:rPr>
      <w:sz w:val="24"/>
      <w:szCs w:val="24"/>
    </w:rPr>
  </w:style>
  <w:style w:type="paragraph" w:styleId="761">
    <w:name w:val="Quote"/>
    <w:basedOn w:val="708"/>
    <w:next w:val="708"/>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8"/>
    <w:next w:val="708"/>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1"/>
    <w:uiPriority w:val="99"/>
    <w:qFormat/>
  </w:style>
  <w:style w:type="character" w:styleId="766" w:customStyle="1">
    <w:name w:val="Footer Char"/>
    <w:link w:val="729"/>
    <w:uiPriority w:val="99"/>
    <w:qFormat/>
  </w:style>
  <w:style w:type="character" w:styleId="767" w:customStyle="1">
    <w:name w:val="Caption Char"/>
    <w:link w:val="729"/>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5"/>
    <w:uiPriority w:val="99"/>
    <w:qFormat/>
    <w:rPr>
      <w:sz w:val="18"/>
    </w:rPr>
  </w:style>
  <w:style w:type="character" w:styleId="894" w:customStyle="1">
    <w:name w:val="Endnote Text Char"/>
    <w:link w:val="728"/>
    <w:uiPriority w:val="99"/>
    <w:qFormat/>
    <w:rPr>
      <w:sz w:val="20"/>
    </w:rPr>
  </w:style>
  <w:style w:type="paragraph" w:styleId="895" w:customStyle="1">
    <w:name w:val="TOC Heading"/>
    <w:uiPriority w:val="39"/>
    <w:unhideWhenUsed/>
    <w:qFormat/>
    <w:rPr>
      <w:rFonts w:hint="default" w:ascii="Calibri" w:hAnsi="Calibri" w:eastAsia="宋体" w:cs="Times New Roman"/>
    </w:rPr>
  </w:style>
  <w:style w:type="paragraph" w:styleId="896" w:customStyle="1">
    <w:name w:val="标题 11"/>
    <w:basedOn w:val="708"/>
    <w:next w:val="708"/>
    <w:link w:val="908"/>
    <w:uiPriority w:val="0"/>
    <w:qFormat/>
    <w:pPr>
      <w:jc w:val="center"/>
      <w:keepNext/>
      <w:outlineLvl w:val="0"/>
    </w:pPr>
    <w:rPr>
      <w:rFonts w:ascii="楷体_GB2312" w:eastAsia="楷体_GB2312"/>
      <w:sz w:val="28"/>
      <w:szCs w:val="28"/>
    </w:rPr>
  </w:style>
  <w:style w:type="paragraph" w:styleId="897" w:customStyle="1">
    <w:name w:val="标题 21"/>
    <w:basedOn w:val="708"/>
    <w:next w:val="898"/>
    <w:link w:val="9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8" w:customStyle="1">
    <w:name w:val="正文缩进1"/>
    <w:basedOn w:val="708"/>
    <w:link w:val="910"/>
    <w:uiPriority w:val="0"/>
    <w:qFormat/>
    <w:pPr>
      <w:ind w:firstLine="420"/>
    </w:pPr>
  </w:style>
  <w:style w:type="paragraph" w:styleId="899" w:customStyle="1">
    <w:name w:val="标题 31"/>
    <w:basedOn w:val="708"/>
    <w:next w:val="898"/>
    <w:link w:val="911"/>
    <w:uiPriority w:val="0"/>
    <w:qFormat/>
    <w:pPr>
      <w:keepLines/>
      <w:keepNext/>
      <w:spacing w:before="260" w:after="260" w:line="416" w:lineRule="auto"/>
      <w:outlineLvl w:val="2"/>
    </w:pPr>
    <w:rPr>
      <w:b/>
      <w:bCs/>
      <w:sz w:val="32"/>
      <w:szCs w:val="32"/>
    </w:rPr>
  </w:style>
  <w:style w:type="paragraph" w:styleId="900" w:customStyle="1">
    <w:name w:val="标题 41"/>
    <w:basedOn w:val="708"/>
    <w:next w:val="898"/>
    <w:link w:val="912"/>
    <w:uiPriority w:val="0"/>
    <w:qFormat/>
    <w:pPr>
      <w:keepLines/>
      <w:keepNext/>
      <w:spacing w:before="280" w:after="290" w:line="376" w:lineRule="auto"/>
      <w:outlineLvl w:val="3"/>
    </w:pPr>
    <w:rPr>
      <w:rFonts w:ascii="Arial" w:hAnsi="Arial" w:eastAsia="黑体" w:cs="Arial"/>
      <w:b/>
      <w:bCs/>
      <w:sz w:val="28"/>
      <w:szCs w:val="28"/>
    </w:rPr>
  </w:style>
  <w:style w:type="paragraph" w:styleId="901" w:customStyle="1">
    <w:name w:val="标题 51"/>
    <w:basedOn w:val="708"/>
    <w:next w:val="898"/>
    <w:link w:val="913"/>
    <w:uiPriority w:val="0"/>
    <w:qFormat/>
    <w:pPr>
      <w:keepNext/>
      <w:outlineLvl w:val="4"/>
    </w:pPr>
    <w:rPr>
      <w:rFonts w:ascii="宋体"/>
      <w:color w:val="000000"/>
      <w:sz w:val="28"/>
      <w:szCs w:val="28"/>
    </w:rPr>
  </w:style>
  <w:style w:type="paragraph" w:styleId="902" w:customStyle="1">
    <w:name w:val="标题 61"/>
    <w:basedOn w:val="708"/>
    <w:next w:val="708"/>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customStyle="1">
    <w:name w:val="标题 71"/>
    <w:basedOn w:val="708"/>
    <w:next w:val="708"/>
    <w:link w:val="915"/>
    <w:uiPriority w:val="0"/>
    <w:qFormat/>
    <w:pPr>
      <w:numPr>
        <w:ilvl w:val="6"/>
        <w:numId w:val="1"/>
      </w:numPr>
      <w:keepLines/>
      <w:keepNext/>
      <w:spacing w:before="240" w:after="64" w:line="320" w:lineRule="auto"/>
      <w:outlineLvl w:val="6"/>
    </w:pPr>
    <w:rPr>
      <w:b/>
      <w:bCs/>
      <w:sz w:val="24"/>
      <w:szCs w:val="24"/>
    </w:rPr>
  </w:style>
  <w:style w:type="paragraph" w:styleId="904" w:customStyle="1">
    <w:name w:val="标题 81"/>
    <w:basedOn w:val="708"/>
    <w:next w:val="708"/>
    <w:link w:val="9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customStyle="1">
    <w:name w:val="标题 91"/>
    <w:basedOn w:val="708"/>
    <w:next w:val="708"/>
    <w:link w:val="917"/>
    <w:uiPriority w:val="0"/>
    <w:qFormat/>
    <w:pPr>
      <w:numPr>
        <w:ilvl w:val="8"/>
        <w:numId w:val="1"/>
      </w:numPr>
      <w:keepLines/>
      <w:keepNext/>
      <w:spacing w:before="240" w:after="64" w:line="320" w:lineRule="auto"/>
      <w:outlineLvl w:val="8"/>
    </w:pPr>
    <w:rPr>
      <w:rFonts w:ascii="Arial" w:hAnsi="Arial" w:eastAsia="黑体"/>
    </w:rPr>
  </w:style>
  <w:style w:type="character" w:styleId="906" w:customStyle="1">
    <w:name w:val="默认段落字体1"/>
    <w:link w:val="708"/>
    <w:uiPriority w:val="1"/>
    <w:unhideWhenUsed/>
    <w:qFormat/>
  </w:style>
  <w:style w:type="table" w:styleId="907" w:customStyle="1">
    <w:name w:val="普通表格1"/>
    <w:uiPriority w:val="99"/>
    <w:unhideWhenUsed/>
    <w:qFormat/>
    <w:tblPr/>
  </w:style>
  <w:style w:type="character" w:styleId="908" w:customStyle="1">
    <w:name w:val="标题 1 Char"/>
    <w:link w:val="896"/>
    <w:uiPriority w:val="0"/>
    <w:qFormat/>
    <w:rPr>
      <w:rFonts w:ascii="楷体_GB2312" w:hAnsi="Times New Roman" w:eastAsia="楷体_GB2312" w:cs="Times New Roman"/>
      <w:sz w:val="28"/>
      <w:szCs w:val="28"/>
    </w:rPr>
  </w:style>
  <w:style w:type="character" w:styleId="909" w:customStyle="1">
    <w:name w:val="标题 2 Char"/>
    <w:link w:val="897"/>
    <w:uiPriority w:val="0"/>
    <w:qFormat/>
    <w:rPr>
      <w:rFonts w:ascii="Arial" w:hAnsi="Arial" w:eastAsia="幼圆" w:cs="Arial"/>
      <w:b/>
      <w:bCs/>
      <w:sz w:val="44"/>
      <w:szCs w:val="44"/>
    </w:rPr>
  </w:style>
  <w:style w:type="character" w:styleId="910" w:customStyle="1">
    <w:name w:val="正文缩进 Char"/>
    <w:link w:val="898"/>
    <w:uiPriority w:val="0"/>
    <w:qFormat/>
    <w:rPr>
      <w:rFonts w:ascii="Times New Roman" w:hAnsi="Times New Roman" w:eastAsia="宋体" w:cs="Times New Roman"/>
      <w:szCs w:val="21"/>
    </w:rPr>
  </w:style>
  <w:style w:type="character" w:styleId="911" w:customStyle="1">
    <w:name w:val="标题 3 Char"/>
    <w:link w:val="899"/>
    <w:uiPriority w:val="0"/>
    <w:qFormat/>
    <w:rPr>
      <w:rFonts w:ascii="Times New Roman" w:hAnsi="Times New Roman" w:eastAsia="宋体" w:cs="Times New Roman"/>
      <w:b/>
      <w:bCs/>
      <w:sz w:val="32"/>
      <w:szCs w:val="32"/>
    </w:rPr>
  </w:style>
  <w:style w:type="character" w:styleId="912" w:customStyle="1">
    <w:name w:val="标题 4 Char"/>
    <w:link w:val="900"/>
    <w:uiPriority w:val="0"/>
    <w:qFormat/>
    <w:rPr>
      <w:rFonts w:ascii="Arial" w:hAnsi="Arial" w:eastAsia="黑体" w:cs="Arial"/>
      <w:b/>
      <w:bCs/>
      <w:sz w:val="28"/>
      <w:szCs w:val="28"/>
    </w:rPr>
  </w:style>
  <w:style w:type="character" w:styleId="913" w:customStyle="1">
    <w:name w:val="标题 5 Char"/>
    <w:link w:val="901"/>
    <w:uiPriority w:val="0"/>
    <w:qFormat/>
    <w:rPr>
      <w:rFonts w:ascii="宋体" w:hAnsi="Times New Roman" w:eastAsia="宋体" w:cs="Times New Roman"/>
      <w:color w:val="000000"/>
      <w:sz w:val="28"/>
      <w:szCs w:val="28"/>
    </w:rPr>
  </w:style>
  <w:style w:type="character" w:styleId="914" w:customStyle="1">
    <w:name w:val="标题 6 Char"/>
    <w:link w:val="902"/>
    <w:uiPriority w:val="0"/>
    <w:qFormat/>
    <w:rPr>
      <w:rFonts w:ascii="Arial" w:hAnsi="Arial" w:eastAsia="黑体" w:cs="Times New Roman"/>
      <w:b/>
      <w:bCs/>
      <w:sz w:val="24"/>
      <w:szCs w:val="24"/>
    </w:rPr>
  </w:style>
  <w:style w:type="character" w:styleId="915" w:customStyle="1">
    <w:name w:val="标题 7 Char"/>
    <w:link w:val="903"/>
    <w:uiPriority w:val="0"/>
    <w:qFormat/>
    <w:rPr>
      <w:rFonts w:ascii="Times New Roman" w:hAnsi="Times New Roman" w:eastAsia="宋体" w:cs="Times New Roman"/>
      <w:b/>
      <w:bCs/>
      <w:sz w:val="24"/>
      <w:szCs w:val="24"/>
    </w:rPr>
  </w:style>
  <w:style w:type="character" w:styleId="916" w:customStyle="1">
    <w:name w:val="标题 8 Char"/>
    <w:link w:val="904"/>
    <w:uiPriority w:val="0"/>
    <w:qFormat/>
    <w:rPr>
      <w:rFonts w:ascii="Arial" w:hAnsi="Arial" w:eastAsia="黑体" w:cs="Times New Roman"/>
      <w:sz w:val="24"/>
      <w:szCs w:val="24"/>
    </w:rPr>
  </w:style>
  <w:style w:type="character" w:styleId="917" w:customStyle="1">
    <w:name w:val="标题 9 Char"/>
    <w:link w:val="905"/>
    <w:uiPriority w:val="0"/>
    <w:qFormat/>
    <w:rPr>
      <w:rFonts w:ascii="Arial" w:hAnsi="Arial" w:eastAsia="黑体" w:cs="Times New Roman"/>
      <w:szCs w:val="21"/>
    </w:rPr>
  </w:style>
  <w:style w:type="paragraph" w:styleId="918" w:customStyle="1">
    <w:name w:val="列表 31"/>
    <w:basedOn w:val="708"/>
    <w:uiPriority w:val="0"/>
    <w:qFormat/>
    <w:pPr>
      <w:ind w:left="100" w:hanging="200"/>
    </w:pPr>
  </w:style>
  <w:style w:type="paragraph" w:styleId="919" w:customStyle="1">
    <w:name w:val="目录 71"/>
    <w:basedOn w:val="708"/>
    <w:next w:val="708"/>
    <w:uiPriority w:val="0"/>
    <w:semiHidden/>
    <w:qFormat/>
    <w:pPr>
      <w:ind w:left="1260"/>
      <w:jc w:val="left"/>
    </w:pPr>
  </w:style>
  <w:style w:type="paragraph" w:styleId="920" w:customStyle="1">
    <w:name w:val="文档结构图1"/>
    <w:basedOn w:val="708"/>
    <w:link w:val="921"/>
    <w:uiPriority w:val="0"/>
    <w:semiHidden/>
    <w:qFormat/>
    <w:pPr>
      <w:shd w:val="clear" w:color="auto" w:fill="000080"/>
    </w:p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
    <w:basedOn w:val="708"/>
    <w:link w:val="923"/>
    <w:uiPriority w:val="0"/>
    <w:semiHidden/>
    <w:qFormat/>
    <w:pPr>
      <w:jc w:val="left"/>
    </w:pPr>
  </w:style>
  <w:style w:type="character" w:styleId="923" w:customStyle="1">
    <w:name w:val="批注文字 Char"/>
    <w:link w:val="922"/>
    <w:uiPriority w:val="0"/>
    <w:semiHidden/>
    <w:qFormat/>
    <w:rPr>
      <w:rFonts w:ascii="Times New Roman" w:hAnsi="Times New Roman" w:eastAsia="宋体" w:cs="Times New Roman"/>
      <w:szCs w:val="21"/>
    </w:rPr>
  </w:style>
  <w:style w:type="paragraph" w:styleId="924" w:customStyle="1">
    <w:name w:val="正文文本 31"/>
    <w:basedOn w:val="708"/>
    <w:link w:val="925"/>
    <w:uiPriority w:val="0"/>
    <w:qFormat/>
    <w:rPr>
      <w:rFonts w:ascii="仿宋_GB2312" w:hAnsi="Arial" w:eastAsia="仿宋_GB2312"/>
      <w:sz w:val="32"/>
      <w:szCs w:val="32"/>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
    <w:basedOn w:val="708"/>
    <w:next w:val="927"/>
    <w:link w:val="930"/>
    <w:uiPriority w:val="0"/>
    <w:qFormat/>
    <w:rPr>
      <w:rFonts w:ascii="楷体_GB2312" w:hAnsi="Arial" w:eastAsia="楷体_GB2312"/>
      <w:sz w:val="28"/>
      <w:szCs w:val="28"/>
    </w:rPr>
  </w:style>
  <w:style w:type="paragraph" w:styleId="927" w:customStyle="1">
    <w:name w:val="一级条标题"/>
    <w:basedOn w:val="928"/>
    <w:next w:val="9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70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9" w:customStyle="1">
    <w:name w:val="段"/>
    <w:next w:val="708"/>
    <w:uiPriority w:val="0"/>
    <w:qFormat/>
    <w:pPr>
      <w:ind w:firstLine="200"/>
      <w:jc w:val="both"/>
    </w:pPr>
    <w:rPr>
      <w:rFonts w:ascii="宋体" w:hAnsi="Times New Roman" w:eastAsia="宋体" w:cs="Times New Roman"/>
      <w:sz w:val="21"/>
      <w:lang w:val="en-US" w:eastAsia="zh-CN" w:bidi="ar-SA"/>
    </w:rPr>
  </w:style>
  <w:style w:type="character" w:styleId="930" w:customStyle="1">
    <w:name w:val="正文文本 Char"/>
    <w:link w:val="926"/>
    <w:uiPriority w:val="0"/>
    <w:qFormat/>
    <w:rPr>
      <w:rFonts w:ascii="楷体_GB2312" w:hAnsi="Arial" w:eastAsia="楷体_GB2312" w:cs="Times New Roman"/>
      <w:sz w:val="28"/>
      <w:szCs w:val="28"/>
    </w:rPr>
  </w:style>
  <w:style w:type="paragraph" w:styleId="931" w:customStyle="1">
    <w:name w:val="正文文本缩进1"/>
    <w:basedOn w:val="708"/>
    <w:link w:val="932"/>
    <w:uiPriority w:val="0"/>
    <w:qFormat/>
    <w:pPr>
      <w:ind w:firstLine="645"/>
    </w:pPr>
    <w:rPr>
      <w:rFonts w:ascii="楷体_GB2312" w:eastAsia="楷体_GB2312"/>
      <w:sz w:val="32"/>
      <w:szCs w:val="32"/>
    </w:rPr>
  </w:style>
  <w:style w:type="character" w:styleId="932" w:customStyle="1">
    <w:name w:val="正文文本缩进 Char"/>
    <w:link w:val="931"/>
    <w:uiPriority w:val="0"/>
    <w:qFormat/>
    <w:rPr>
      <w:rFonts w:ascii="楷体_GB2312" w:hAnsi="Times New Roman" w:eastAsia="楷体_GB2312" w:cs="Times New Roman"/>
      <w:sz w:val="32"/>
      <w:szCs w:val="32"/>
    </w:rPr>
  </w:style>
  <w:style w:type="paragraph" w:styleId="933" w:customStyle="1">
    <w:name w:val="列表 21"/>
    <w:basedOn w:val="708"/>
    <w:uiPriority w:val="0"/>
    <w:qFormat/>
    <w:pPr>
      <w:ind w:left="100" w:hanging="200"/>
    </w:pPr>
  </w:style>
  <w:style w:type="paragraph" w:styleId="934" w:customStyle="1">
    <w:name w:val="目录 51"/>
    <w:basedOn w:val="708"/>
    <w:next w:val="708"/>
    <w:uiPriority w:val="0"/>
    <w:semiHidden/>
    <w:qFormat/>
    <w:pPr>
      <w:ind w:left="840"/>
      <w:jc w:val="left"/>
    </w:pPr>
  </w:style>
  <w:style w:type="paragraph" w:styleId="935" w:customStyle="1">
    <w:name w:val="目录 31"/>
    <w:basedOn w:val="708"/>
    <w:next w:val="708"/>
    <w:uiPriority w:val="0"/>
    <w:semiHidden/>
    <w:qFormat/>
    <w:pPr>
      <w:ind w:left="420"/>
      <w:jc w:val="left"/>
    </w:pPr>
    <w:rPr>
      <w:i/>
      <w:iCs/>
      <w:szCs w:val="24"/>
    </w:rPr>
  </w:style>
  <w:style w:type="paragraph" w:styleId="936" w:customStyle="1">
    <w:name w:val="纯文本1"/>
    <w:basedOn w:val="708"/>
    <w:link w:val="937"/>
    <w:uiPriority w:val="0"/>
    <w:qFormat/>
    <w:rPr>
      <w:rFonts w:ascii="宋体" w:hAnsi="Courier New" w:cs="Courier New"/>
    </w:rPr>
  </w:style>
  <w:style w:type="character" w:styleId="937" w:customStyle="1">
    <w:name w:val="纯文本 Char"/>
    <w:link w:val="936"/>
    <w:uiPriority w:val="0"/>
    <w:qFormat/>
    <w:rPr>
      <w:rFonts w:ascii="宋体" w:hAnsi="Courier New" w:eastAsia="宋体" w:cs="Courier New"/>
      <w:szCs w:val="21"/>
    </w:rPr>
  </w:style>
  <w:style w:type="paragraph" w:styleId="938" w:customStyle="1">
    <w:name w:val="目录 81"/>
    <w:basedOn w:val="708"/>
    <w:next w:val="708"/>
    <w:uiPriority w:val="0"/>
    <w:semiHidden/>
    <w:qFormat/>
    <w:pPr>
      <w:ind w:left="1470"/>
      <w:jc w:val="left"/>
    </w:pPr>
  </w:style>
  <w:style w:type="paragraph" w:styleId="939" w:customStyle="1">
    <w:name w:val="日期1"/>
    <w:basedOn w:val="708"/>
    <w:next w:val="708"/>
    <w:link w:val="940"/>
    <w:uiPriority w:val="0"/>
    <w:qFormat/>
    <w:rPr>
      <w:sz w:val="24"/>
      <w:szCs w:val="24"/>
    </w:rPr>
  </w:style>
  <w:style w:type="character" w:styleId="940" w:customStyle="1">
    <w:name w:val="日期 Char"/>
    <w:link w:val="939"/>
    <w:uiPriority w:val="0"/>
    <w:qFormat/>
    <w:rPr>
      <w:rFonts w:ascii="Times New Roman" w:hAnsi="Times New Roman" w:eastAsia="宋体" w:cs="Times New Roman"/>
      <w:sz w:val="24"/>
      <w:szCs w:val="24"/>
    </w:rPr>
  </w:style>
  <w:style w:type="paragraph" w:styleId="941" w:customStyle="1">
    <w:name w:val="正文文本缩进 21"/>
    <w:basedOn w:val="708"/>
    <w:link w:val="942"/>
    <w:uiPriority w:val="0"/>
    <w:qFormat/>
    <w:pPr>
      <w:ind w:left="630" w:firstLine="645"/>
    </w:pPr>
    <w:rPr>
      <w:rFonts w:ascii="Arial" w:hAnsi="Arial" w:eastAsia="仿宋_GB2312" w:cs="Arial"/>
      <w:sz w:val="32"/>
      <w:szCs w:val="32"/>
    </w:rPr>
  </w:style>
  <w:style w:type="character" w:styleId="942" w:customStyle="1">
    <w:name w:val="正文文本缩进 2 Char"/>
    <w:link w:val="941"/>
    <w:uiPriority w:val="0"/>
    <w:qFormat/>
    <w:rPr>
      <w:rFonts w:ascii="Arial" w:hAnsi="Arial" w:eastAsia="仿宋_GB2312" w:cs="Arial"/>
      <w:sz w:val="32"/>
      <w:szCs w:val="32"/>
    </w:rPr>
  </w:style>
  <w:style w:type="paragraph" w:styleId="943" w:customStyle="1">
    <w:name w:val="批注框文本1"/>
    <w:basedOn w:val="708"/>
    <w:link w:val="944"/>
    <w:uiPriority w:val="0"/>
    <w:semiHidden/>
    <w:qFormat/>
    <w:rPr>
      <w:sz w:val="18"/>
      <w:szCs w:val="18"/>
    </w:rPr>
  </w:style>
  <w:style w:type="character" w:styleId="944" w:customStyle="1">
    <w:name w:val="批注框文本 Char"/>
    <w:link w:val="943"/>
    <w:uiPriority w:val="0"/>
    <w:semiHidden/>
    <w:qFormat/>
    <w:rPr>
      <w:rFonts w:ascii="Times New Roman" w:hAnsi="Times New Roman" w:eastAsia="宋体" w:cs="Times New Roman"/>
      <w:sz w:val="18"/>
      <w:szCs w:val="18"/>
    </w:rPr>
  </w:style>
  <w:style w:type="paragraph" w:styleId="945" w:customStyle="1">
    <w:name w:val="页脚1"/>
    <w:basedOn w:val="708"/>
    <w:link w:val="946"/>
    <w:uiPriority w:val="99"/>
    <w:qFormat/>
    <w:pPr>
      <w:jc w:val="left"/>
      <w:tabs>
        <w:tab w:val="center" w:pos="4153" w:leader="none"/>
        <w:tab w:val="right" w:pos="8306" w:leader="none"/>
      </w:tabs>
    </w:pPr>
    <w:rPr>
      <w:sz w:val="18"/>
      <w:szCs w:val="18"/>
    </w:rPr>
  </w:style>
  <w:style w:type="character" w:styleId="946" w:customStyle="1">
    <w:name w:val="页脚 Char"/>
    <w:link w:val="945"/>
    <w:uiPriority w:val="99"/>
    <w:qFormat/>
    <w:rPr>
      <w:rFonts w:ascii="Times New Roman" w:hAnsi="Times New Roman" w:eastAsia="宋体" w:cs="Times New Roman"/>
      <w:sz w:val="18"/>
      <w:szCs w:val="18"/>
    </w:rPr>
  </w:style>
  <w:style w:type="paragraph" w:styleId="947" w:customStyle="1">
    <w:name w:val="页眉1"/>
    <w:basedOn w:val="708"/>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Char"/>
    <w:link w:val="947"/>
    <w:uiPriority w:val="0"/>
    <w:qFormat/>
    <w:rPr>
      <w:rFonts w:ascii="Times New Roman" w:hAnsi="Times New Roman" w:eastAsia="宋体" w:cs="Times New Roman"/>
      <w:sz w:val="18"/>
      <w:szCs w:val="18"/>
    </w:rPr>
  </w:style>
  <w:style w:type="paragraph" w:styleId="949" w:customStyle="1">
    <w:name w:val="目录 1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950" w:customStyle="1">
    <w:name w:val="目录 41"/>
    <w:basedOn w:val="708"/>
    <w:next w:val="708"/>
    <w:uiPriority w:val="0"/>
    <w:semiHidden/>
    <w:qFormat/>
    <w:pPr>
      <w:ind w:left="630"/>
      <w:jc w:val="left"/>
    </w:pPr>
  </w:style>
  <w:style w:type="paragraph" w:styleId="951" w:customStyle="1">
    <w:name w:val="列表1"/>
    <w:basedOn w:val="708"/>
    <w:uiPriority w:val="0"/>
    <w:qFormat/>
    <w:pPr>
      <w:ind w:left="200" w:hanging="200"/>
    </w:pPr>
  </w:style>
  <w:style w:type="paragraph" w:styleId="952" w:customStyle="1">
    <w:name w:val="目录 61"/>
    <w:basedOn w:val="708"/>
    <w:next w:val="708"/>
    <w:uiPriority w:val="0"/>
    <w:semiHidden/>
    <w:qFormat/>
    <w:pPr>
      <w:ind w:left="1050"/>
      <w:jc w:val="left"/>
    </w:pPr>
  </w:style>
  <w:style w:type="paragraph" w:styleId="953" w:customStyle="1">
    <w:name w:val="正文文本缩进 31"/>
    <w:basedOn w:val="708"/>
    <w:link w:val="954"/>
    <w:uiPriority w:val="0"/>
    <w:qFormat/>
    <w:pPr>
      <w:ind w:left="645" w:firstLine="645"/>
    </w:pPr>
    <w:rPr>
      <w:rFonts w:ascii="Arial" w:hAnsi="Arial" w:eastAsia="仿宋_GB2312" w:cs="Arial"/>
      <w:color w:val="ffff00"/>
      <w:sz w:val="32"/>
      <w:szCs w:val="32"/>
    </w:rPr>
  </w:style>
  <w:style w:type="character" w:styleId="954" w:customStyle="1">
    <w:name w:val="正文文本缩进 3 Char"/>
    <w:link w:val="953"/>
    <w:uiPriority w:val="0"/>
    <w:qFormat/>
    <w:rPr>
      <w:rFonts w:ascii="Arial" w:hAnsi="Arial" w:eastAsia="仿宋_GB2312" w:cs="Arial"/>
      <w:color w:val="ffff00"/>
      <w:sz w:val="32"/>
      <w:szCs w:val="32"/>
    </w:rPr>
  </w:style>
  <w:style w:type="paragraph" w:styleId="955" w:customStyle="1">
    <w:name w:val="图表目录1"/>
    <w:basedOn w:val="708"/>
    <w:next w:val="708"/>
    <w:uiPriority w:val="0"/>
    <w:semiHidden/>
    <w:qFormat/>
    <w:pPr>
      <w:ind w:left="840" w:hanging="420"/>
    </w:pPr>
  </w:style>
  <w:style w:type="paragraph" w:styleId="956" w:customStyle="1">
    <w:name w:val="目录 21"/>
    <w:basedOn w:val="708"/>
    <w:next w:val="708"/>
    <w:uiPriority w:val="0"/>
    <w:semiHidden/>
    <w:qFormat/>
    <w:pPr>
      <w:ind w:left="210"/>
      <w:jc w:val="left"/>
    </w:pPr>
    <w:rPr>
      <w:smallCaps/>
      <w:szCs w:val="24"/>
    </w:rPr>
  </w:style>
  <w:style w:type="paragraph" w:styleId="957" w:customStyle="1">
    <w:name w:val="目录 91"/>
    <w:basedOn w:val="708"/>
    <w:next w:val="708"/>
    <w:uiPriority w:val="0"/>
    <w:semiHidden/>
    <w:qFormat/>
    <w:pPr>
      <w:ind w:left="1680"/>
      <w:jc w:val="left"/>
    </w:pPr>
  </w:style>
  <w:style w:type="paragraph" w:styleId="958" w:customStyle="1">
    <w:name w:val="正文文本 21"/>
    <w:basedOn w:val="708"/>
    <w:link w:val="959"/>
    <w:uiPriority w:val="0"/>
    <w:qFormat/>
    <w:pPr>
      <w:jc w:val="center"/>
      <w:widowControl/>
    </w:pPr>
    <w:rPr>
      <w:rFonts w:ascii="楷体_GB2312" w:eastAsia="楷体_GB2312"/>
      <w:sz w:val="28"/>
      <w:szCs w:val="28"/>
    </w:rPr>
  </w:style>
  <w:style w:type="character" w:styleId="959" w:customStyle="1">
    <w:name w:val="正文文本 2 Char"/>
    <w:link w:val="958"/>
    <w:uiPriority w:val="0"/>
    <w:qFormat/>
    <w:rPr>
      <w:rFonts w:ascii="楷体_GB2312" w:hAnsi="Times New Roman" w:eastAsia="楷体_GB2312" w:cs="Times New Roman"/>
      <w:sz w:val="28"/>
      <w:szCs w:val="28"/>
    </w:rPr>
  </w:style>
  <w:style w:type="paragraph" w:styleId="960"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961" w:customStyle="1">
    <w:name w:val="索引 11"/>
    <w:basedOn w:val="708"/>
    <w:next w:val="708"/>
    <w:uiPriority w:val="0"/>
    <w:semiHidden/>
    <w:qFormat/>
    <w:pPr>
      <w:spacing w:line="240" w:lineRule="atLeast"/>
    </w:pPr>
    <w:rPr>
      <w:b/>
      <w:bCs/>
    </w:rPr>
  </w:style>
  <w:style w:type="paragraph" w:styleId="962" w:customStyle="1">
    <w:name w:val="批注主题1"/>
    <w:basedOn w:val="922"/>
    <w:next w:val="922"/>
    <w:link w:val="963"/>
    <w:uiPriority w:val="0"/>
    <w:semiHidden/>
    <w:qFormat/>
    <w:rPr>
      <w:b/>
      <w:bCs/>
    </w:rPr>
  </w:style>
  <w:style w:type="character" w:styleId="963" w:customStyle="1">
    <w:name w:val="批注主题 Char"/>
    <w:link w:val="962"/>
    <w:uiPriority w:val="0"/>
    <w:semiHidden/>
    <w:qFormat/>
    <w:rPr>
      <w:rFonts w:ascii="Times New Roman" w:hAnsi="Times New Roman" w:eastAsia="宋体" w:cs="Times New Roman"/>
      <w:b/>
      <w:bCs/>
      <w:szCs w:val="21"/>
    </w:rPr>
  </w:style>
  <w:style w:type="paragraph" w:styleId="964" w:customStyle="1">
    <w:name w:val="正文首行缩进1"/>
    <w:basedOn w:val="708"/>
    <w:link w:val="965"/>
    <w:uiPriority w:val="0"/>
    <w:qFormat/>
    <w:pPr>
      <w:ind w:firstLine="200"/>
      <w:spacing w:line="360" w:lineRule="auto"/>
    </w:pPr>
    <w:rPr>
      <w:rFonts w:ascii="仿宋_GB2312" w:eastAsia="仿宋_GB2312"/>
      <w:sz w:val="30"/>
      <w:szCs w:val="30"/>
    </w:rPr>
  </w:style>
  <w:style w:type="character" w:styleId="965" w:customStyle="1">
    <w:name w:val="正文首行缩进 Char"/>
    <w:link w:val="964"/>
    <w:uiPriority w:val="0"/>
    <w:qFormat/>
    <w:rPr>
      <w:rFonts w:ascii="仿宋_GB2312" w:hAnsi="Times New Roman" w:eastAsia="仿宋_GB2312" w:cs="Times New Roman"/>
      <w:sz w:val="30"/>
      <w:szCs w:val="30"/>
    </w:rPr>
  </w:style>
  <w:style w:type="paragraph" w:styleId="966" w:customStyle="1">
    <w:name w:val="正文首行缩进 21"/>
    <w:basedOn w:val="931"/>
    <w:link w:val="967"/>
    <w:uiPriority w:val="0"/>
    <w:qFormat/>
    <w:pPr>
      <w:ind w:firstLine="420"/>
      <w:spacing w:line="360" w:lineRule="auto"/>
    </w:pPr>
    <w:rPr>
      <w:rFonts w:ascii="宋体" w:hAnsi="宋体" w:eastAsia="宋体"/>
      <w:sz w:val="21"/>
      <w:szCs w:val="20"/>
    </w:rPr>
  </w:style>
  <w:style w:type="character" w:styleId="967" w:customStyle="1">
    <w:name w:val="正文首行缩进 2 Char"/>
    <w:link w:val="966"/>
    <w:uiPriority w:val="0"/>
    <w:qFormat/>
    <w:rPr>
      <w:rFonts w:ascii="宋体" w:hAnsi="宋体" w:eastAsia="宋体" w:cs="Times New Roman"/>
      <w:sz w:val="32"/>
      <w:szCs w:val="20"/>
    </w:rPr>
  </w:style>
  <w:style w:type="table" w:styleId="968" w:customStyle="1">
    <w:name w:val="网格型1"/>
    <w:basedOn w:val="907"/>
    <w:uiPriority w:val="0"/>
    <w:qFormat/>
    <w:pPr>
      <w:jc w:val="both"/>
      <w:widowControl w:val="off"/>
    </w:pPr>
    <w:rPr>
      <w:rFonts w:ascii="Times New Roman" w:hAnsi="Times New Roman" w:eastAsia="宋体" w:cs="Times New Roman"/>
      <w:sz w:val="20"/>
      <w:szCs w:val="20"/>
    </w:rPr>
    <w:tblPr/>
  </w:style>
  <w:style w:type="character" w:styleId="969" w:customStyle="1">
    <w:name w:val="要点1"/>
    <w:link w:val="708"/>
    <w:uiPriority w:val="0"/>
    <w:qFormat/>
    <w:rPr>
      <w:b/>
      <w:bCs/>
    </w:rPr>
  </w:style>
  <w:style w:type="character" w:styleId="970" w:customStyle="1">
    <w:name w:val="页码1"/>
    <w:link w:val="708"/>
    <w:uiPriority w:val="0"/>
    <w:qFormat/>
  </w:style>
  <w:style w:type="character" w:styleId="971" w:customStyle="1">
    <w:name w:val="已访问的超链接1"/>
    <w:link w:val="708"/>
    <w:uiPriority w:val="0"/>
    <w:qFormat/>
    <w:rPr>
      <w:color w:val="800080"/>
      <w:u w:val="single"/>
    </w:rPr>
  </w:style>
  <w:style w:type="character" w:styleId="972" w:customStyle="1">
    <w:name w:val="超链接1"/>
    <w:link w:val="708"/>
    <w:uiPriority w:val="0"/>
    <w:qFormat/>
    <w:rPr>
      <w:color w:val="0000ff"/>
      <w:u w:val="single"/>
    </w:rPr>
  </w:style>
  <w:style w:type="character" w:styleId="973" w:customStyle="1">
    <w:name w:val="批注引用1"/>
    <w:link w:val="708"/>
    <w:uiPriority w:val="0"/>
    <w:semiHidden/>
    <w:qFormat/>
    <w:rPr>
      <w:sz w:val="21"/>
      <w:szCs w:val="21"/>
    </w:rPr>
  </w:style>
  <w:style w:type="character" w:styleId="974" w:customStyle="1">
    <w:name w:val="font5 Char"/>
    <w:link w:val="708"/>
    <w:uiPriority w:val="0"/>
    <w:qFormat/>
    <w:rPr>
      <w:rFonts w:ascii="宋体" w:hAnsi="宋体" w:eastAsia="宋体"/>
      <w:sz w:val="28"/>
      <w:szCs w:val="28"/>
      <w:lang w:val="en-US" w:eastAsia="zh-CN" w:bidi="ar-SA"/>
    </w:rPr>
  </w:style>
  <w:style w:type="character" w:styleId="975" w:customStyle="1">
    <w:name w:val="二级目录 Char"/>
    <w:link w:val="976"/>
    <w:uiPriority w:val="0"/>
    <w:qFormat/>
    <w:rPr>
      <w:b/>
      <w:sz w:val="30"/>
      <w:szCs w:val="28"/>
    </w:rPr>
  </w:style>
  <w:style w:type="paragraph" w:styleId="976" w:customStyle="1">
    <w:name w:val="二级目录"/>
    <w:next w:val="708"/>
    <w:link w:val="97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708"/>
    <w:link w:val="977"/>
    <w:uiPriority w:val="0"/>
    <w:qFormat/>
    <w:pPr>
      <w:contextualSpacing/>
      <w:ind w:left="720"/>
      <w:jc w:val="left"/>
      <w:widowControl/>
    </w:pPr>
    <w:rPr>
      <w:rFonts w:ascii="Calibri" w:hAnsi="Calibri" w:eastAsia="宋体" w:cs="Times New Roman"/>
      <w:sz w:val="24"/>
      <w:szCs w:val="24"/>
      <w:lang w:eastAsia="en-US" w:bidi="en-US"/>
    </w:rPr>
  </w:style>
  <w:style w:type="paragraph" w:styleId="979" w:customStyle="1">
    <w:name w:val="Body Text(ch)"/>
    <w:basedOn w:val="708"/>
    <w:next w:val="926"/>
    <w:uiPriority w:val="0"/>
    <w:qFormat/>
    <w:pPr>
      <w:spacing w:after="120"/>
    </w:pPr>
    <w:rPr>
      <w:rFonts w:ascii="宋体" w:hAnsi="Arial"/>
      <w:bCs/>
      <w:iCs/>
      <w:szCs w:val="24"/>
    </w:rPr>
  </w:style>
  <w:style w:type="paragraph" w:styleId="980"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Char"/>
    <w:basedOn w:val="708"/>
    <w:uiPriority w:val="0"/>
    <w:qFormat/>
    <w:pPr>
      <w:ind w:firstLine="200"/>
      <w:tabs>
        <w:tab w:val="left" w:pos="360" w:leader="none"/>
      </w:tabs>
    </w:pPr>
    <w:rPr>
      <w:sz w:val="28"/>
      <w:szCs w:val="30"/>
    </w:rPr>
  </w:style>
  <w:style w:type="paragraph" w:styleId="983" w:customStyle="1">
    <w:name w:val=" Char"/>
    <w:basedOn w:val="920"/>
    <w:uiPriority w:val="0"/>
    <w:qFormat/>
    <w:rPr>
      <w:rFonts w:ascii="Tahoma" w:hAnsi="Tahoma"/>
      <w:sz w:val="24"/>
      <w:szCs w:val="24"/>
    </w:rPr>
  </w:style>
  <w:style w:type="paragraph" w:styleId="984" w:customStyle="1">
    <w:name w:val="普通正文"/>
    <w:basedOn w:val="985"/>
    <w:uiPriority w:val="0"/>
    <w:qFormat/>
    <w:pPr>
      <w:ind w:firstLine="480"/>
      <w:jc w:val="left"/>
      <w:spacing w:before="120" w:after="120" w:line="360" w:lineRule="auto"/>
    </w:pPr>
    <w:rPr>
      <w:rFonts w:ascii="Arial" w:hAnsi="Arial"/>
      <w:sz w:val="24"/>
      <w:szCs w:val="24"/>
    </w:rPr>
  </w:style>
  <w:style w:type="paragraph" w:styleId="985" w:customStyle="1">
    <w:name w:val="正文1"/>
    <w:basedOn w:val="898"/>
    <w:next w:val="926"/>
    <w:uiPriority w:val="0"/>
    <w:qFormat/>
    <w:pPr>
      <w:ind w:firstLine="480"/>
      <w:spacing w:line="360" w:lineRule="auto"/>
    </w:pPr>
    <w:rPr>
      <w:rFonts w:ascii="宋体" w:hAnsi="宋体"/>
      <w:sz w:val="24"/>
      <w:szCs w:val="20"/>
    </w:rPr>
  </w:style>
  <w:style w:type="paragraph" w:styleId="986" w:customStyle="1">
    <w:name w:val="table_lines"/>
    <w:basedOn w:val="708"/>
    <w:uiPriority w:val="0"/>
    <w:qFormat/>
    <w:pPr>
      <w:jc w:val="left"/>
      <w:widowControl/>
    </w:pPr>
    <w:rPr>
      <w:sz w:val="20"/>
      <w:szCs w:val="20"/>
      <w:lang w:val="de-DE" w:eastAsia="de-DE"/>
    </w:rPr>
  </w:style>
  <w:style w:type="paragraph" w:styleId="9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8"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 Char Char Char Char"/>
    <w:basedOn w:val="920"/>
    <w:uiPriority w:val="0"/>
    <w:qFormat/>
    <w:pPr>
      <w:spacing w:line="360" w:lineRule="auto"/>
    </w:pPr>
    <w:rPr>
      <w:rFonts w:ascii="Tahoma" w:hAnsi="Tahoma"/>
      <w:sz w:val="24"/>
      <w:szCs w:val="24"/>
    </w:rPr>
  </w:style>
  <w:style w:type="paragraph" w:styleId="990" w:customStyle="1">
    <w:name w:val="列出段落"/>
    <w:basedOn w:val="708"/>
    <w:uiPriority w:val="0"/>
    <w:qFormat/>
    <w:pPr>
      <w:contextualSpacing/>
      <w:ind w:left="720"/>
      <w:jc w:val="left"/>
      <w:widowControl/>
    </w:pPr>
    <w:rPr>
      <w:rFonts w:ascii="Calibri" w:hAnsi="Calibri"/>
      <w:sz w:val="24"/>
      <w:szCs w:val="24"/>
      <w:lang w:eastAsia="en-US" w:bidi="en-US"/>
    </w:rPr>
  </w:style>
  <w:style w:type="paragraph" w:styleId="991" w:customStyle="1">
    <w:name w:val="4"/>
    <w:basedOn w:val="708"/>
    <w:next w:val="953"/>
    <w:uiPriority w:val="0"/>
    <w:qFormat/>
    <w:pPr>
      <w:ind w:firstLine="420"/>
      <w:spacing w:line="360" w:lineRule="auto"/>
    </w:pPr>
    <w:rPr>
      <w:color w:val="ff0000"/>
      <w:sz w:val="24"/>
      <w:szCs w:val="24"/>
    </w:rPr>
  </w:style>
  <w:style w:type="paragraph" w:styleId="992"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93" w:customStyle="1">
    <w:name w:val=" Char Char Char Char Char Char Char Char Char Char"/>
    <w:basedOn w:val="708"/>
    <w:uiPriority w:val="0"/>
    <w:qFormat/>
    <w:pPr>
      <w:spacing w:line="360" w:lineRule="auto"/>
    </w:pPr>
    <w:rPr>
      <w:sz w:val="24"/>
      <w:szCs w:val="20"/>
    </w:rPr>
  </w:style>
  <w:style w:type="paragraph" w:styleId="994" w:customStyle="1">
    <w:name w:val="样式1"/>
    <w:basedOn w:val="708"/>
    <w:uiPriority w:val="0"/>
    <w:qFormat/>
    <w:pPr>
      <w:numPr>
        <w:ilvl w:val="0"/>
        <w:numId w:val="3"/>
      </w:numPr>
    </w:pPr>
    <w:rPr>
      <w:rFonts w:ascii="宋体" w:hAnsi="宋体"/>
    </w:rPr>
  </w:style>
  <w:style w:type="paragraph" w:styleId="995"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99"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
    <w:basedOn w:val="920"/>
    <w:uiPriority w:val="0"/>
    <w:qFormat/>
    <w:pPr>
      <w:spacing w:line="360" w:lineRule="auto"/>
    </w:pPr>
    <w:rPr>
      <w:rFonts w:ascii="Tahoma" w:hAnsi="Tahoma"/>
      <w:sz w:val="24"/>
      <w:szCs w:val="24"/>
    </w:rPr>
  </w:style>
  <w:style w:type="paragraph" w:styleId="1006" w:customStyle="1">
    <w:name w:val="table_1stline"/>
    <w:basedOn w:val="708"/>
    <w:uiPriority w:val="0"/>
    <w:qFormat/>
    <w:pPr>
      <w:jc w:val="left"/>
      <w:spacing w:before="120"/>
      <w:widowControl/>
    </w:pPr>
    <w:rPr>
      <w:bCs/>
      <w:sz w:val="20"/>
      <w:szCs w:val="20"/>
      <w:lang w:val="de-DE" w:eastAsia="de-DE"/>
    </w:rPr>
  </w:style>
  <w:style w:type="paragraph" w:styleId="1007"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11" w:customStyle="1">
    <w:name w:val="font41"/>
    <w:link w:val="708"/>
    <w:uiPriority w:val="0"/>
    <w:qFormat/>
    <w:rPr>
      <w:rFonts w:ascii="Times New Roman" w:hAnsi="Times New Roman" w:cs="Times New Roman"/>
      <w:color w:val="000000"/>
      <w:sz w:val="20"/>
      <w:szCs w:val="20"/>
      <w:u w:val="none"/>
    </w:rPr>
  </w:style>
  <w:style w:type="character" w:styleId="1012" w:customStyle="1">
    <w:name w:val="font21"/>
    <w:link w:val="708"/>
    <w:uiPriority w:val="0"/>
    <w:qFormat/>
    <w:rPr>
      <w:rFonts w:hint="eastAsia" w:ascii="宋体" w:hAnsi="宋体" w:eastAsia="宋体" w:cs="宋体"/>
      <w:b/>
      <w:bCs/>
      <w:color w:val="000000"/>
      <w:sz w:val="20"/>
      <w:szCs w:val="20"/>
      <w:u w:val="none"/>
    </w:rPr>
  </w:style>
  <w:style w:type="character" w:styleId="1013" w:customStyle="1">
    <w:name w:val="font31"/>
    <w:link w:val="708"/>
    <w:uiPriority w:val="0"/>
    <w:qFormat/>
    <w:rPr>
      <w:rFonts w:ascii="Times New Roman" w:hAnsi="Times New Roman" w:cs="Times New Roman"/>
      <w:color w:val="000000"/>
      <w:sz w:val="20"/>
      <w:szCs w:val="20"/>
      <w:u w:val="none"/>
    </w:rPr>
  </w:style>
  <w:style w:type="paragraph" w:styleId="1014" w:customStyle="1">
    <w:name w:val="标题2"/>
    <w:uiPriority w:val="0"/>
    <w:qFormat/>
    <w:pPr>
      <w:spacing w:after="160" w:line="259" w:lineRule="auto"/>
    </w:pPr>
    <w:rPr>
      <w:rFonts w:ascii="Times New Roman" w:eastAsia="黑体" w:hAnsiTheme="minorHAnsi" w:cstheme="minorBidi"/>
      <w:b/>
      <w:sz w:val="32"/>
      <w:szCs w:val="32"/>
      <w:lang w:val="en-US" w:eastAsia="en-US" w:bidi="ar-SA"/>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薛佳敏</cp:lastModifiedBy>
  <cp:revision>14</cp:revision>
  <dcterms:created xsi:type="dcterms:W3CDTF">2023-03-16T02:16:00Z</dcterms:created>
  <dcterms:modified xsi:type="dcterms:W3CDTF">2025-11-05T08:32:54Z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eyJoZGlkIjoiNDYzZmQ0ZGY2ZDI1NzkyZjNlYTEzMWJmY2FmMzMzYWQiLCJ1c2VySWQiOiIxNjIxMDM3Mzc5In0=</vt:lpwstr>
  </property>
  <property fmtid="{D5CDD505-2E9C-101B-9397-08002B2CF9AE}" pid="3" name="KSOProductBuildVer">
    <vt:lpwstr>2052-10.8.2.7072</vt:lpwstr>
  </property>
  <property fmtid="{D5CDD505-2E9C-101B-9397-08002B2CF9AE}" pid="4" name="ICV">
    <vt:lpwstr>137E6F946EE8410AAEAEA20C72EBDD00_13</vt:lpwstr>
  </property>
</Properties>
</file>